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5718B9C0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1624FB">
        <w:rPr>
          <w:bCs/>
          <w:noProof w:val="0"/>
          <w:sz w:val="24"/>
          <w:szCs w:val="24"/>
        </w:rPr>
        <w:t>104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E67F0A">
        <w:rPr>
          <w:bCs/>
          <w:noProof w:val="0"/>
          <w:sz w:val="24"/>
          <w:szCs w:val="24"/>
        </w:rPr>
        <w:t>1</w:t>
      </w:r>
      <w:r w:rsidR="001624FB">
        <w:rPr>
          <w:bCs/>
          <w:noProof w:val="0"/>
          <w:sz w:val="24"/>
          <w:szCs w:val="24"/>
        </w:rPr>
        <w:t>7683</w:t>
      </w:r>
    </w:p>
    <w:p w14:paraId="231362B2" w14:textId="7933D47D" w:rsidR="00CD4C7B" w:rsidRPr="00B266B0" w:rsidRDefault="001624F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Spokane, USA</w:t>
      </w:r>
      <w:r w:rsidR="00CA26D6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12 - 16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November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Pr="001624FB">
        <w:rPr>
          <w:rFonts w:eastAsia="SimSun"/>
          <w:noProof w:val="0"/>
          <w:sz w:val="16"/>
          <w:szCs w:val="16"/>
          <w:lang w:eastAsia="zh-CN"/>
        </w:rPr>
        <w:t>revision of R2-1814465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993BFA8" w:rsidR="00CD4C7B" w:rsidRPr="007C7735" w:rsidRDefault="00CD4C7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C46B08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25265D" w:rsidRPr="00C46B08">
        <w:rPr>
          <w:rFonts w:cs="Arial"/>
          <w:b/>
          <w:bCs/>
          <w:sz w:val="24"/>
          <w:szCs w:val="24"/>
          <w:lang w:eastAsia="ja-JP"/>
        </w:rPr>
        <w:t>11.4</w:t>
      </w:r>
      <w:r w:rsidR="006B40B3" w:rsidRPr="00C46B08">
        <w:rPr>
          <w:rFonts w:cs="Arial"/>
          <w:b/>
          <w:bCs/>
          <w:sz w:val="24"/>
          <w:szCs w:val="24"/>
          <w:lang w:eastAsia="ja-JP"/>
        </w:rPr>
        <w:t>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614613A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B71E4">
        <w:rPr>
          <w:rFonts w:ascii="Arial" w:hAnsi="Arial" w:cs="Arial"/>
          <w:b/>
          <w:bCs/>
          <w:sz w:val="24"/>
        </w:rPr>
        <w:t>Various approaches to</w:t>
      </w:r>
      <w:r w:rsidR="00820F34">
        <w:rPr>
          <w:rFonts w:ascii="Arial" w:hAnsi="Arial" w:cs="Arial"/>
          <w:b/>
          <w:bCs/>
          <w:sz w:val="24"/>
        </w:rPr>
        <w:t xml:space="preserve"> </w:t>
      </w:r>
      <w:r w:rsidR="006E0EF8">
        <w:rPr>
          <w:rFonts w:ascii="Arial" w:hAnsi="Arial" w:cs="Arial"/>
          <w:b/>
          <w:bCs/>
          <w:sz w:val="24"/>
        </w:rPr>
        <w:t xml:space="preserve">SL </w:t>
      </w:r>
      <w:r w:rsidR="009511CB">
        <w:rPr>
          <w:rFonts w:ascii="Arial" w:hAnsi="Arial" w:cs="Arial"/>
          <w:b/>
          <w:bCs/>
          <w:sz w:val="24"/>
        </w:rPr>
        <w:t>QoS</w:t>
      </w:r>
      <w:r w:rsidR="00E20827">
        <w:rPr>
          <w:rFonts w:ascii="Arial" w:hAnsi="Arial" w:cs="Arial"/>
          <w:b/>
          <w:bCs/>
          <w:sz w:val="24"/>
        </w:rPr>
        <w:t xml:space="preserve"> support in</w:t>
      </w:r>
      <w:r w:rsidR="00820F34">
        <w:rPr>
          <w:rFonts w:ascii="Arial" w:hAnsi="Arial" w:cs="Arial"/>
          <w:b/>
          <w:bCs/>
          <w:sz w:val="24"/>
        </w:rPr>
        <w:t xml:space="preserve"> NR V2X</w:t>
      </w:r>
    </w:p>
    <w:p w14:paraId="3AC3A0B1" w14:textId="0332EEA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D5A32" w:rsidRPr="00FD5A32">
        <w:rPr>
          <w:rFonts w:ascii="Arial" w:hAnsi="Arial" w:cs="Arial"/>
          <w:b/>
          <w:bCs/>
          <w:sz w:val="24"/>
        </w:rPr>
        <w:t>FS_NR_V2X</w:t>
      </w:r>
      <w:r w:rsidR="00FD5A32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1D6412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bookmarkStart w:id="0" w:name="_GoBack"/>
      <w:bookmarkEnd w:id="0"/>
      <w:r w:rsidRPr="006E13D1">
        <w:t>1</w:t>
      </w:r>
      <w:r w:rsidRPr="006E13D1">
        <w:tab/>
      </w:r>
      <w:r w:rsidR="0056573F">
        <w:t>Introduction</w:t>
      </w:r>
    </w:p>
    <w:p w14:paraId="46981965" w14:textId="60F13843" w:rsidR="00A614A7" w:rsidRDefault="00A614A7" w:rsidP="00F8510A">
      <w:pPr>
        <w:jc w:val="both"/>
      </w:pPr>
      <w:r w:rsidRPr="009F48DA">
        <w:t>3GPP TSG RAN Meeting #80</w:t>
      </w:r>
      <w:r>
        <w:t xml:space="preserve"> has approved a new study</w:t>
      </w:r>
      <w:r w:rsidR="00172C3C">
        <w:t xml:space="preserve"> item aimed at identifying technical solutions which are inherent for supporting the 3GPP Phase 3 and the use cases listed by 3GPP SA WG1. Detailed study item description (S</w:t>
      </w:r>
      <w:r>
        <w:t xml:space="preserve">ID) can be found in </w:t>
      </w:r>
      <w:r w:rsidR="00172C3C">
        <w:fldChar w:fldCharType="begin"/>
      </w:r>
      <w:r w:rsidR="00172C3C">
        <w:instrText xml:space="preserve"> REF _Ref524965632 \r \h </w:instrText>
      </w:r>
      <w:r w:rsidR="00172C3C">
        <w:fldChar w:fldCharType="separate"/>
      </w:r>
      <w:r w:rsidR="00172C3C">
        <w:t>[1]</w:t>
      </w:r>
      <w:r w:rsidR="00172C3C">
        <w:fldChar w:fldCharType="end"/>
      </w:r>
      <w:r w:rsidR="00172C3C">
        <w:t>.</w:t>
      </w:r>
      <w:r w:rsidRPr="009F48DA">
        <w:t xml:space="preserve"> </w:t>
      </w:r>
      <w:r w:rsidR="00172C3C">
        <w:t>Among the</w:t>
      </w:r>
      <w:r>
        <w:t xml:space="preserve"> objectives of the </w:t>
      </w:r>
      <w:r w:rsidR="00172C3C">
        <w:t>study</w:t>
      </w:r>
      <w:r>
        <w:t xml:space="preserve"> commencing in</w:t>
      </w:r>
      <w:r w:rsidR="00172C3C">
        <w:t xml:space="preserve"> RAN WG2 in</w:t>
      </w:r>
      <w:r>
        <w:t xml:space="preserve"> 2018</w:t>
      </w:r>
      <w:r w:rsidR="00351D6C">
        <w:t xml:space="preserve"> </w:t>
      </w:r>
      <w:r>
        <w:t>Q4</w:t>
      </w:r>
      <w:r w:rsidR="00172C3C">
        <w:t>,</w:t>
      </w:r>
      <w:r>
        <w:t xml:space="preserve"> </w:t>
      </w:r>
      <w:r w:rsidR="00172C3C">
        <w:t>one can find the following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14A7" w14:paraId="6075EAB3" w14:textId="77777777" w:rsidTr="00A614A7">
        <w:tc>
          <w:tcPr>
            <w:tcW w:w="9631" w:type="dxa"/>
          </w:tcPr>
          <w:p w14:paraId="26B9AC52" w14:textId="77777777" w:rsidR="00A614A7" w:rsidRPr="00721DE0" w:rsidRDefault="00A614A7" w:rsidP="00A614A7">
            <w:pPr>
              <w:rPr>
                <w:b/>
                <w:bCs/>
                <w:lang w:val="en-US" w:eastAsia="ko-KR"/>
              </w:rPr>
            </w:pPr>
            <w:r w:rsidRPr="00721DE0">
              <w:rPr>
                <w:b/>
                <w:bCs/>
                <w:lang w:val="en-US" w:eastAsia="ko-KR"/>
              </w:rPr>
              <w:t>5: QoS management [RAN1, RAN2]:</w:t>
            </w:r>
          </w:p>
          <w:p w14:paraId="7096B3A0" w14:textId="3C41E4B9" w:rsidR="00A614A7" w:rsidRPr="00A614A7" w:rsidRDefault="00A614A7" w:rsidP="00A614A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 w:val="20"/>
                <w:szCs w:val="20"/>
              </w:rPr>
            </w:pP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Study technical solutions for QoS management of the radio interface (including both </w:t>
            </w:r>
            <w:proofErr w:type="spellStart"/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>Uu</w:t>
            </w:r>
            <w:proofErr w:type="spellEnd"/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and sidelink) used for V2X operations based on input from SA2</w:t>
            </w:r>
            <w:r>
              <w:rPr>
                <w:rFonts w:ascii="Times New Roman" w:hAnsi="Times New Roman"/>
                <w:sz w:val="20"/>
                <w:szCs w:val="20"/>
                <w:lang w:eastAsia="ko-KR"/>
              </w:rPr>
              <w:br/>
            </w:r>
          </w:p>
        </w:tc>
      </w:tr>
    </w:tbl>
    <w:p w14:paraId="73B42B5C" w14:textId="6566CA91" w:rsidR="001D6412" w:rsidRPr="009511CB" w:rsidRDefault="00172C3C" w:rsidP="00F8510A">
      <w:pPr>
        <w:jc w:val="both"/>
      </w:pPr>
      <w:r>
        <w:br/>
        <w:t>RAN1 work has been triggered a bit earlier and during the</w:t>
      </w:r>
      <w:r w:rsidR="001D6412" w:rsidRPr="009511CB">
        <w:t xml:space="preserve"> RAN1#94 meeting it has been</w:t>
      </w:r>
      <w:r>
        <w:t xml:space="preserve"> already</w:t>
      </w:r>
      <w:r w:rsidR="001D6412" w:rsidRPr="009511CB">
        <w:t xml:space="preserve"> discussed what</w:t>
      </w:r>
      <w:r w:rsidR="00D47BDC" w:rsidRPr="009511CB">
        <w:t xml:space="preserve"> kind of requirements with respect to </w:t>
      </w:r>
      <w:r w:rsidR="009511CB" w:rsidRPr="009511CB">
        <w:t>QoS s</w:t>
      </w:r>
      <w:r w:rsidR="00722E07">
        <w:t>hould be considered. The first</w:t>
      </w:r>
      <w:r w:rsidR="009511CB" w:rsidRPr="009511CB">
        <w:t xml:space="preserve"> </w:t>
      </w:r>
      <w:r w:rsidR="009511CB">
        <w:t>decisions</w:t>
      </w:r>
      <w:r w:rsidR="000B5DE6" w:rsidRPr="009511CB">
        <w:t xml:space="preserve"> made in RAN1</w:t>
      </w:r>
      <w:r w:rsidR="009511CB" w:rsidRPr="009511CB">
        <w:t xml:space="preserve"> are as follows</w:t>
      </w:r>
      <w:r w:rsidR="000B5DE6" w:rsidRPr="009511C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510A" w:rsidRPr="009511CB" w14:paraId="434FBD9C" w14:textId="77777777" w:rsidTr="00F8510A">
        <w:tc>
          <w:tcPr>
            <w:tcW w:w="9631" w:type="dxa"/>
          </w:tcPr>
          <w:p w14:paraId="47FBF5FB" w14:textId="77777777" w:rsidR="009511CB" w:rsidRPr="009511CB" w:rsidRDefault="009511CB" w:rsidP="009511CB">
            <w:pPr>
              <w:jc w:val="both"/>
            </w:pPr>
            <w:r w:rsidRPr="009511CB">
              <w:t xml:space="preserve">From RAN1 perspective, at least the following QoS-related parameters relevant to physical layer studies are considered: </w:t>
            </w:r>
          </w:p>
          <w:p w14:paraId="28186A8A" w14:textId="74F2FC0E" w:rsidR="009511CB" w:rsidRPr="009511CB" w:rsidRDefault="009511CB" w:rsidP="009511C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1CB">
              <w:rPr>
                <w:rFonts w:ascii="Times New Roman" w:hAnsi="Times New Roman"/>
                <w:sz w:val="20"/>
                <w:szCs w:val="20"/>
              </w:rPr>
              <w:t xml:space="preserve">Priority </w:t>
            </w:r>
          </w:p>
          <w:p w14:paraId="4BBBE721" w14:textId="192252A2" w:rsidR="009511CB" w:rsidRPr="009511CB" w:rsidRDefault="009511CB" w:rsidP="009511C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1CB">
              <w:rPr>
                <w:rFonts w:ascii="Times New Roman" w:hAnsi="Times New Roman"/>
                <w:sz w:val="20"/>
                <w:szCs w:val="20"/>
              </w:rPr>
              <w:t>latency</w:t>
            </w:r>
          </w:p>
          <w:p w14:paraId="001867B8" w14:textId="44B20C7F" w:rsidR="00F8510A" w:rsidRPr="00A614A7" w:rsidRDefault="009511CB" w:rsidP="00A614A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1CB">
              <w:rPr>
                <w:rFonts w:ascii="Times New Roman" w:hAnsi="Times New Roman"/>
                <w:sz w:val="20"/>
                <w:szCs w:val="20"/>
              </w:rPr>
              <w:t>reliability</w:t>
            </w:r>
            <w:r w:rsidR="00A614A7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</w:tr>
    </w:tbl>
    <w:p w14:paraId="0BBDFC0A" w14:textId="3122C68B" w:rsidR="00CD4C7B" w:rsidRPr="00E20827" w:rsidRDefault="00E20827" w:rsidP="00F8510A">
      <w:r>
        <w:br/>
      </w:r>
      <w:r w:rsidR="00722E07">
        <w:t>This paper provides our initial analysis</w:t>
      </w:r>
      <w:r w:rsidR="0074145E">
        <w:t xml:space="preserve"> on </w:t>
      </w:r>
      <w:r w:rsidR="00722E07">
        <w:t>how the QoS framework</w:t>
      </w:r>
      <w:r w:rsidR="009511CB">
        <w:t xml:space="preserve"> for NR V2X should look like.</w:t>
      </w:r>
    </w:p>
    <w:p w14:paraId="5FF0E443" w14:textId="2AB78511" w:rsidR="00CD4C7B" w:rsidRPr="006E13D1" w:rsidRDefault="000445B5" w:rsidP="00CD4C7B">
      <w:pPr>
        <w:pStyle w:val="Heading1"/>
      </w:pPr>
      <w:r>
        <w:t>2</w:t>
      </w:r>
      <w:r w:rsidR="00CD4C7B" w:rsidRPr="006E13D1">
        <w:tab/>
      </w:r>
      <w:r>
        <w:t>Discussion</w:t>
      </w:r>
    </w:p>
    <w:p w14:paraId="3771C9CA" w14:textId="67549DED" w:rsidR="00CD4C7B" w:rsidRPr="006E13D1" w:rsidRDefault="000445B5" w:rsidP="00CD4C7B">
      <w:pPr>
        <w:pStyle w:val="Heading2"/>
      </w:pPr>
      <w:r>
        <w:t>2</w:t>
      </w:r>
      <w:r w:rsidR="006F79CD">
        <w:t>.1</w:t>
      </w:r>
      <w:r w:rsidR="006F79CD">
        <w:tab/>
        <w:t>LTE V2X QoS</w:t>
      </w:r>
      <w:r w:rsidR="002E5FDD">
        <w:t xml:space="preserve"> for Sidelink</w:t>
      </w:r>
    </w:p>
    <w:p w14:paraId="4F85C909" w14:textId="27B6E951" w:rsidR="00CD4C7B" w:rsidRPr="002B348C" w:rsidRDefault="00EA6021" w:rsidP="007A5588">
      <w:pPr>
        <w:jc w:val="both"/>
      </w:pPr>
      <w:r>
        <w:t>The QoS in LTE</w:t>
      </w:r>
      <w:r w:rsidR="002E5FDD">
        <w:t xml:space="preserve"> Sidelink-based</w:t>
      </w:r>
      <w:r>
        <w:t xml:space="preserve"> V2X is supported by means of </w:t>
      </w:r>
      <w:proofErr w:type="spellStart"/>
      <w:r>
        <w:t>ProSe</w:t>
      </w:r>
      <w:proofErr w:type="spellEnd"/>
      <w:r>
        <w:t xml:space="preserve"> Per Packet Priority (</w:t>
      </w:r>
      <w:r w:rsidR="00063141" w:rsidRPr="00063141">
        <w:t>PPPP</w:t>
      </w:r>
      <w:r>
        <w:t>), introduced in Rel-14,</w:t>
      </w:r>
      <w:r w:rsidR="00063141" w:rsidRPr="00063141">
        <w:t xml:space="preserve"> and </w:t>
      </w:r>
      <w:proofErr w:type="spellStart"/>
      <w:r>
        <w:t>ProSe</w:t>
      </w:r>
      <w:proofErr w:type="spellEnd"/>
      <w:r>
        <w:t xml:space="preserve"> Per Packet Reliability</w:t>
      </w:r>
      <w:r w:rsidRPr="00063141">
        <w:t xml:space="preserve"> </w:t>
      </w:r>
      <w:r>
        <w:t>(</w:t>
      </w:r>
      <w:r w:rsidR="00063141" w:rsidRPr="00063141">
        <w:t>PPPR</w:t>
      </w:r>
      <w:r>
        <w:t>), introduced in Rel-15.</w:t>
      </w:r>
      <w:r w:rsidR="004F17F9">
        <w:t xml:space="preserve"> Both indicators </w:t>
      </w:r>
      <w:r w:rsidR="008B3B51">
        <w:t xml:space="preserve">can be assigned to individual packets by the application layer. </w:t>
      </w:r>
      <w:r w:rsidR="00EF200D">
        <w:t>In addition, PPPP conveys</w:t>
      </w:r>
      <w:r w:rsidR="007A5588">
        <w:t xml:space="preserve"> a notion of latency requi</w:t>
      </w:r>
      <w:r w:rsidR="00EF200D">
        <w:t xml:space="preserve">rement as </w:t>
      </w:r>
      <w:r w:rsidR="007A5588">
        <w:t>PPPP</w:t>
      </w:r>
      <w:r w:rsidR="00EF200D">
        <w:t xml:space="preserve"> values</w:t>
      </w:r>
      <w:r w:rsidR="007A5588">
        <w:t xml:space="preserve"> shall be</w:t>
      </w:r>
      <w:r w:rsidR="00EF200D">
        <w:t xml:space="preserve"> or</w:t>
      </w:r>
      <w:r w:rsidR="00064D0C">
        <w:t>dered</w:t>
      </w:r>
      <w:r w:rsidR="00EF200D">
        <w:t xml:space="preserve"> according to </w:t>
      </w:r>
      <w:r w:rsidR="007A5588">
        <w:t xml:space="preserve">the </w:t>
      </w:r>
      <w:r w:rsidR="00EF200D">
        <w:t xml:space="preserve">ascending </w:t>
      </w:r>
      <w:r w:rsidR="00237AF3">
        <w:t>Packet Delay Budget (</w:t>
      </w:r>
      <w:r w:rsidR="007A5588">
        <w:t>PDB</w:t>
      </w:r>
      <w:r w:rsidR="00237AF3">
        <w:t>)</w:t>
      </w:r>
      <w:r w:rsidR="007A5588">
        <w:t xml:space="preserve"> </w:t>
      </w:r>
      <w:r w:rsidR="00064D0C">
        <w:t>values</w:t>
      </w:r>
      <w:r w:rsidR="007A5588" w:rsidRPr="002B348C">
        <w:t>.</w:t>
      </w:r>
      <w:r w:rsidR="00EF200D" w:rsidRPr="002B348C">
        <w:t xml:space="preserve"> PPPR, on the other hand, is expected to indicate what level of reliability is assigned to certain packet and whether it requires duplication. </w:t>
      </w:r>
      <w:r w:rsidR="006B6607" w:rsidRPr="002B348C">
        <w:t>Eventually, it is worth underlining that PPPPs and PPPRs can range from 1 to 8</w:t>
      </w:r>
      <w:r w:rsidR="00ED1DF4">
        <w:t>,</w:t>
      </w:r>
      <w:r w:rsidR="006B6607" w:rsidRPr="002B348C">
        <w:t xml:space="preserve"> according to the legacy Rel-15 3GPP specification.</w:t>
      </w:r>
    </w:p>
    <w:p w14:paraId="160ECB74" w14:textId="1AFEFFA9" w:rsidR="006B6607" w:rsidRDefault="001C1A13" w:rsidP="001C1A13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sz w:val="20"/>
          <w:szCs w:val="20"/>
        </w:rPr>
      </w:pPr>
      <w:bookmarkStart w:id="1" w:name="_Ref525205686"/>
      <w:r w:rsidRPr="002B348C">
        <w:rPr>
          <w:rFonts w:ascii="Times New Roman" w:hAnsi="Times New Roman"/>
          <w:b/>
          <w:sz w:val="20"/>
          <w:szCs w:val="20"/>
        </w:rPr>
        <w:t xml:space="preserve">The LTE V2X QoS scheme relies on 8 levels of priority (PPPP) and 8 levels of reliability (PPPR), assigned </w:t>
      </w:r>
      <w:r w:rsidR="001E3B9F">
        <w:rPr>
          <w:rFonts w:ascii="Times New Roman" w:hAnsi="Times New Roman"/>
          <w:b/>
          <w:sz w:val="20"/>
          <w:szCs w:val="20"/>
        </w:rPr>
        <w:t xml:space="preserve">individually </w:t>
      </w:r>
      <w:r w:rsidRPr="002B348C">
        <w:rPr>
          <w:rFonts w:ascii="Times New Roman" w:hAnsi="Times New Roman"/>
          <w:b/>
          <w:sz w:val="20"/>
          <w:szCs w:val="20"/>
        </w:rPr>
        <w:t>per packet.</w:t>
      </w:r>
      <w:bookmarkEnd w:id="1"/>
    </w:p>
    <w:p w14:paraId="6ECA266E" w14:textId="77777777" w:rsidR="002B348C" w:rsidRPr="002B348C" w:rsidRDefault="002B348C" w:rsidP="002B348C">
      <w:pPr>
        <w:pStyle w:val="ListParagraph"/>
        <w:ind w:firstLine="0"/>
        <w:jc w:val="both"/>
        <w:rPr>
          <w:rFonts w:ascii="Times New Roman" w:hAnsi="Times New Roman"/>
          <w:b/>
          <w:sz w:val="20"/>
          <w:szCs w:val="20"/>
        </w:rPr>
      </w:pPr>
    </w:p>
    <w:p w14:paraId="1BE2CFA1" w14:textId="1C60B561" w:rsidR="002B348C" w:rsidRPr="002B348C" w:rsidRDefault="002B348C" w:rsidP="001C1A13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sz w:val="20"/>
          <w:szCs w:val="20"/>
        </w:rPr>
      </w:pPr>
      <w:bookmarkStart w:id="2" w:name="_Ref525205697"/>
      <w:r w:rsidRPr="002B348C">
        <w:rPr>
          <w:rFonts w:ascii="Times New Roman" w:hAnsi="Times New Roman"/>
          <w:b/>
          <w:sz w:val="20"/>
          <w:szCs w:val="20"/>
        </w:rPr>
        <w:t>Latency requirements are indicated implicitly within PPPP values</w:t>
      </w:r>
      <w:r>
        <w:rPr>
          <w:rFonts w:ascii="Times New Roman" w:hAnsi="Times New Roman"/>
          <w:b/>
          <w:sz w:val="20"/>
          <w:szCs w:val="20"/>
        </w:rPr>
        <w:t>.</w:t>
      </w:r>
      <w:bookmarkEnd w:id="2"/>
    </w:p>
    <w:p w14:paraId="509D4CE3" w14:textId="77D5F552" w:rsidR="00063141" w:rsidRPr="002B348C" w:rsidRDefault="002B348C" w:rsidP="006B6607">
      <w:pPr>
        <w:jc w:val="both"/>
      </w:pPr>
      <w:r w:rsidRPr="002B348C">
        <w:br/>
        <w:t>The following subsection outlines what kind of QoS solutions have been defined as a part of NR work in Rel-15.</w:t>
      </w:r>
    </w:p>
    <w:p w14:paraId="5A7E381B" w14:textId="0BDC21FF" w:rsidR="00CD4C7B" w:rsidRPr="00063141" w:rsidRDefault="000445B5" w:rsidP="00CD4C7B">
      <w:pPr>
        <w:pStyle w:val="Heading2"/>
      </w:pPr>
      <w:r w:rsidRPr="00063141">
        <w:lastRenderedPageBreak/>
        <w:t>2</w:t>
      </w:r>
      <w:r w:rsidR="006F79CD" w:rsidRPr="00063141">
        <w:t>.2</w:t>
      </w:r>
      <w:r w:rsidR="006F79CD" w:rsidRPr="00063141">
        <w:tab/>
        <w:t>NR QoS framework</w:t>
      </w:r>
    </w:p>
    <w:p w14:paraId="53B962A1" w14:textId="3E19B5BB" w:rsidR="00063141" w:rsidRDefault="002E5FDD" w:rsidP="00B37A20">
      <w:pPr>
        <w:jc w:val="both"/>
      </w:pPr>
      <w:r>
        <w:t>NR Rel-15 quality of service is based on QoS Flows with either guaranteed bit rate (GBR) or non-guaranteed bit rate (non-GBR). Within the PDU session, QoS Flows are identified with a QoS Flow ID (QFI). Downli</w:t>
      </w:r>
      <w:r w:rsidR="001D0F7C">
        <w:t>n</w:t>
      </w:r>
      <w:r>
        <w:t>k and uplink QoS Flows are mapped to Data Radio Bearers (DRBs) at the AS layer.</w:t>
      </w:r>
      <w:r w:rsidR="00B37A20">
        <w:t xml:space="preserve"> </w:t>
      </w:r>
      <w:r w:rsidR="004118FD">
        <w:fldChar w:fldCharType="begin"/>
      </w:r>
      <w:r w:rsidR="004118FD">
        <w:instrText xml:space="preserve"> REF _Ref525204168 \h </w:instrText>
      </w:r>
      <w:r w:rsidR="004118FD">
        <w:fldChar w:fldCharType="separate"/>
      </w:r>
      <w:r w:rsidR="004118FD">
        <w:t xml:space="preserve">Fig. </w:t>
      </w:r>
      <w:r w:rsidR="004118FD">
        <w:rPr>
          <w:noProof/>
        </w:rPr>
        <w:t>1</w:t>
      </w:r>
      <w:r w:rsidR="004118FD">
        <w:fldChar w:fldCharType="end"/>
      </w:r>
      <w:r w:rsidR="004118FD">
        <w:t xml:space="preserve"> depicts the NR QoS architecture, with the relationship between QoS Flows, DRBs and their presence at certain network entities.</w:t>
      </w:r>
    </w:p>
    <w:p w14:paraId="3243B62D" w14:textId="77777777" w:rsidR="00B25BE6" w:rsidRDefault="00063141" w:rsidP="00B25BE6">
      <w:pPr>
        <w:keepNext/>
        <w:jc w:val="center"/>
      </w:pPr>
      <w:r>
        <w:rPr>
          <w:noProof/>
        </w:rPr>
        <w:drawing>
          <wp:inline distT="0" distB="0" distL="0" distR="0" wp14:anchorId="4AF4F408" wp14:editId="2C5B2D74">
            <wp:extent cx="3761740" cy="28378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740" cy="283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28344" w14:textId="7ECFA93A" w:rsidR="00063141" w:rsidRPr="007C7735" w:rsidRDefault="00B25BE6" w:rsidP="00B25BE6">
      <w:pPr>
        <w:pStyle w:val="Caption"/>
        <w:jc w:val="center"/>
        <w:rPr>
          <w:b/>
          <w:color w:val="auto"/>
        </w:rPr>
      </w:pPr>
      <w:bookmarkStart w:id="3" w:name="_Ref525204168"/>
      <w:r w:rsidRPr="007C7735">
        <w:rPr>
          <w:b/>
          <w:color w:val="auto"/>
        </w:rPr>
        <w:t xml:space="preserve">Fig. </w:t>
      </w:r>
      <w:r w:rsidRPr="007C7735">
        <w:rPr>
          <w:b/>
          <w:color w:val="auto"/>
        </w:rPr>
        <w:fldChar w:fldCharType="begin"/>
      </w:r>
      <w:r w:rsidRPr="007C7735">
        <w:rPr>
          <w:b/>
          <w:color w:val="auto"/>
        </w:rPr>
        <w:instrText xml:space="preserve"> SEQ Figure \* ARABIC </w:instrText>
      </w:r>
      <w:r w:rsidRPr="007C7735">
        <w:rPr>
          <w:b/>
          <w:color w:val="auto"/>
        </w:rPr>
        <w:fldChar w:fldCharType="separate"/>
      </w:r>
      <w:r w:rsidRPr="007C7735">
        <w:rPr>
          <w:b/>
          <w:noProof/>
          <w:color w:val="auto"/>
        </w:rPr>
        <w:t>1</w:t>
      </w:r>
      <w:r w:rsidRPr="007C7735">
        <w:rPr>
          <w:b/>
          <w:color w:val="auto"/>
        </w:rPr>
        <w:fldChar w:fldCharType="end"/>
      </w:r>
      <w:bookmarkEnd w:id="3"/>
      <w:r w:rsidRPr="007C7735">
        <w:rPr>
          <w:b/>
          <w:color w:val="auto"/>
        </w:rPr>
        <w:t>: NR QoS architecture</w:t>
      </w:r>
      <w:r w:rsidR="004118FD" w:rsidRPr="007C7735">
        <w:rPr>
          <w:b/>
          <w:color w:val="auto"/>
        </w:rPr>
        <w:fldChar w:fldCharType="begin"/>
      </w:r>
      <w:r w:rsidR="004118FD" w:rsidRPr="007C7735">
        <w:rPr>
          <w:b/>
          <w:color w:val="auto"/>
        </w:rPr>
        <w:instrText xml:space="preserve"> REF _Ref525204203 \r \h </w:instrText>
      </w:r>
      <w:r w:rsidR="005F0B84">
        <w:rPr>
          <w:b/>
          <w:color w:val="auto"/>
        </w:rPr>
        <w:instrText xml:space="preserve"> \* MERGEFORMAT </w:instrText>
      </w:r>
      <w:r w:rsidR="004118FD" w:rsidRPr="007C7735">
        <w:rPr>
          <w:b/>
          <w:color w:val="auto"/>
        </w:rPr>
      </w:r>
      <w:r w:rsidR="004118FD" w:rsidRPr="007C7735">
        <w:rPr>
          <w:b/>
          <w:color w:val="auto"/>
        </w:rPr>
        <w:fldChar w:fldCharType="separate"/>
      </w:r>
      <w:r w:rsidR="004118FD" w:rsidRPr="007C7735">
        <w:rPr>
          <w:b/>
          <w:color w:val="auto"/>
        </w:rPr>
        <w:t>[3]</w:t>
      </w:r>
      <w:r w:rsidR="004118FD" w:rsidRPr="007C7735">
        <w:rPr>
          <w:b/>
          <w:color w:val="auto"/>
        </w:rPr>
        <w:fldChar w:fldCharType="end"/>
      </w:r>
    </w:p>
    <w:p w14:paraId="768E4660" w14:textId="71AD1DE3" w:rsidR="00D522D1" w:rsidRDefault="00D522D1" w:rsidP="00CD4C7B">
      <w:r>
        <w:t xml:space="preserve">It may be easily noticed that the QoS framework for NR is </w:t>
      </w:r>
      <w:r w:rsidR="0059491E">
        <w:t>defined with the</w:t>
      </w:r>
      <w:r>
        <w:t xml:space="preserve"> </w:t>
      </w:r>
      <w:proofErr w:type="spellStart"/>
      <w:r w:rsidR="0059491E">
        <w:t>Uu</w:t>
      </w:r>
      <w:proofErr w:type="spellEnd"/>
      <w:r w:rsidR="0059491E">
        <w:t>-based communications</w:t>
      </w:r>
      <w:r>
        <w:t xml:space="preserve"> </w:t>
      </w:r>
      <w:r w:rsidR="0059491E">
        <w:t>in mind. The QoS Flow based approach differs largely from the “provisional” LTE V2X</w:t>
      </w:r>
      <w:r w:rsidR="006B40B3">
        <w:t xml:space="preserve"> SL</w:t>
      </w:r>
      <w:r w:rsidR="0059491E">
        <w:t xml:space="preserve"> solution</w:t>
      </w:r>
      <w:r w:rsidR="00C92A58">
        <w:t>,</w:t>
      </w:r>
      <w:r w:rsidR="0059491E">
        <w:t xml:space="preserve"> relying on</w:t>
      </w:r>
      <w:r w:rsidR="00C92A58">
        <w:t xml:space="preserve"> per-packet priority or reliability, assigned by </w:t>
      </w:r>
      <w:r w:rsidR="00572890">
        <w:t xml:space="preserve">the </w:t>
      </w:r>
      <w:r w:rsidR="00C92A58">
        <w:t xml:space="preserve">application layer. </w:t>
      </w:r>
      <w:r w:rsidR="0059491E">
        <w:t xml:space="preserve"> </w:t>
      </w:r>
    </w:p>
    <w:p w14:paraId="438AA2C2" w14:textId="0EE1D117" w:rsidR="00C92A58" w:rsidRPr="00C92A58" w:rsidRDefault="00C92A58" w:rsidP="00C92A58">
      <w:pPr>
        <w:pStyle w:val="ListParagraph"/>
        <w:numPr>
          <w:ilvl w:val="0"/>
          <w:numId w:val="11"/>
        </w:numPr>
        <w:rPr>
          <w:rFonts w:ascii="Times New Roman" w:hAnsi="Times New Roman"/>
          <w:b/>
          <w:sz w:val="20"/>
          <w:szCs w:val="20"/>
        </w:rPr>
      </w:pPr>
      <w:bookmarkStart w:id="4" w:name="_Ref525205711"/>
      <w:bookmarkStart w:id="5" w:name="_Ref525207798"/>
      <w:r w:rsidRPr="00C92A58">
        <w:rPr>
          <w:rFonts w:ascii="Times New Roman" w:hAnsi="Times New Roman"/>
          <w:b/>
          <w:sz w:val="20"/>
          <w:szCs w:val="20"/>
        </w:rPr>
        <w:t>NR Rel-15 QoS scheme relies on QoS Flows and mapping those to DRBs. This does not appear to be easily adopted for sidelink interface</w:t>
      </w:r>
      <w:bookmarkEnd w:id="4"/>
      <w:r w:rsidR="00882EFA">
        <w:rPr>
          <w:rFonts w:ascii="Times New Roman" w:hAnsi="Times New Roman"/>
          <w:b/>
          <w:sz w:val="20"/>
          <w:szCs w:val="20"/>
        </w:rPr>
        <w:t>, considering its constraints known from LTE design</w:t>
      </w:r>
      <w:r w:rsidR="00DA7C19">
        <w:rPr>
          <w:rFonts w:ascii="Times New Roman" w:hAnsi="Times New Roman"/>
          <w:b/>
          <w:sz w:val="20"/>
          <w:szCs w:val="20"/>
        </w:rPr>
        <w:t>.</w:t>
      </w:r>
      <w:bookmarkEnd w:id="5"/>
    </w:p>
    <w:p w14:paraId="0A6270D5" w14:textId="37FA3B45" w:rsidR="0059491E" w:rsidRPr="0059491E" w:rsidRDefault="0059491E" w:rsidP="0059491E">
      <w:pPr>
        <w:pStyle w:val="Heading2"/>
      </w:pPr>
      <w:r w:rsidRPr="0059491E">
        <w:t>2.3</w:t>
      </w:r>
      <w:r w:rsidRPr="0059491E">
        <w:tab/>
        <w:t>What should be adopted for NR V2X over PC5</w:t>
      </w:r>
    </w:p>
    <w:p w14:paraId="10FA7C1D" w14:textId="0D4101D6" w:rsidR="005849A1" w:rsidRPr="00C1577D" w:rsidRDefault="005C3000" w:rsidP="005849A1">
      <w:pPr>
        <w:jc w:val="both"/>
      </w:pPr>
      <w:r>
        <w:t>The plethora of use cases</w:t>
      </w:r>
      <w:r w:rsidR="006F596E">
        <w:t>, services</w:t>
      </w:r>
      <w:r>
        <w:t xml:space="preserve"> and requirements for advanced V2X is described in </w:t>
      </w:r>
      <w:r>
        <w:fldChar w:fldCharType="begin"/>
      </w:r>
      <w:r>
        <w:instrText xml:space="preserve"> REF _Ref525208231 \r \h </w:instrText>
      </w:r>
      <w:r w:rsidR="005849A1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>
        <w:t xml:space="preserve">. Taking into account the wide range of required latency </w:t>
      </w:r>
      <w:r w:rsidR="00F4618A">
        <w:t xml:space="preserve">level </w:t>
      </w:r>
      <w:r w:rsidR="007E3585">
        <w:t xml:space="preserve">(e.g. 3ms of end-to-end latency for extended sensor sharing versus 500 </w:t>
      </w:r>
      <w:proofErr w:type="spellStart"/>
      <w:r w:rsidR="007E3585">
        <w:t>ms</w:t>
      </w:r>
      <w:proofErr w:type="spellEnd"/>
      <w:r w:rsidR="007E3585">
        <w:t xml:space="preserve"> for platooning-related reporting) and</w:t>
      </w:r>
      <w:r>
        <w:t xml:space="preserve"> </w:t>
      </w:r>
      <w:r w:rsidR="005849A1">
        <w:t xml:space="preserve">required </w:t>
      </w:r>
      <w:r w:rsidR="007E3585">
        <w:t xml:space="preserve">reliability (e.g. 99.999% for </w:t>
      </w:r>
      <w:r w:rsidR="007E3585" w:rsidRPr="007D0720">
        <w:rPr>
          <w:lang w:eastAsia="ja-JP"/>
        </w:rPr>
        <w:t xml:space="preserve">Emergency </w:t>
      </w:r>
      <w:r w:rsidR="007E3585">
        <w:rPr>
          <w:lang w:eastAsia="ja-JP"/>
        </w:rPr>
        <w:t>t</w:t>
      </w:r>
      <w:r w:rsidR="007E3585" w:rsidRPr="007D0720">
        <w:rPr>
          <w:lang w:eastAsia="ja-JP"/>
        </w:rPr>
        <w:t xml:space="preserve">rajectory </w:t>
      </w:r>
      <w:r w:rsidR="007E3585">
        <w:rPr>
          <w:lang w:eastAsia="ja-JP"/>
        </w:rPr>
        <w:t>a</w:t>
      </w:r>
      <w:r w:rsidR="007E3585" w:rsidRPr="007D0720">
        <w:rPr>
          <w:lang w:eastAsia="ja-JP"/>
        </w:rPr>
        <w:t>lignment</w:t>
      </w:r>
      <w:r w:rsidR="007E3585">
        <w:rPr>
          <w:lang w:eastAsia="ja-JP"/>
        </w:rPr>
        <w:t xml:space="preserve"> versus 90% for video sharing</w:t>
      </w:r>
      <w:r w:rsidR="007E3585">
        <w:t xml:space="preserve">) for different </w:t>
      </w:r>
      <w:r w:rsidR="00F4618A">
        <w:t>services</w:t>
      </w:r>
      <w:r w:rsidR="005849A1">
        <w:t xml:space="preserve">, it is quite straightforward </w:t>
      </w:r>
      <w:r w:rsidR="00064D0C">
        <w:t xml:space="preserve">to notice </w:t>
      </w:r>
      <w:r w:rsidR="005849A1">
        <w:t xml:space="preserve">the granularity of LTE V2X QoS for SL and the fact PDB is bundled with </w:t>
      </w:r>
      <w:r w:rsidR="005849A1" w:rsidRPr="00C1577D">
        <w:t xml:space="preserve">PPPP value, </w:t>
      </w:r>
      <w:r w:rsidR="00F4618A" w:rsidRPr="00C1577D">
        <w:t xml:space="preserve">does not provide sufficient means to address those advanced V2X use cases. </w:t>
      </w:r>
    </w:p>
    <w:p w14:paraId="58CB36CC" w14:textId="03133A25" w:rsidR="00F4618A" w:rsidRPr="00C1577D" w:rsidRDefault="00C1577D" w:rsidP="00C1577D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b/>
          <w:sz w:val="20"/>
          <w:szCs w:val="20"/>
        </w:rPr>
      </w:pPr>
      <w:bookmarkStart w:id="6" w:name="_Ref525211190"/>
      <w:r w:rsidRPr="00C1577D">
        <w:rPr>
          <w:rFonts w:ascii="Times New Roman" w:hAnsi="Times New Roman"/>
          <w:b/>
          <w:sz w:val="20"/>
          <w:szCs w:val="20"/>
        </w:rPr>
        <w:t>Considering the abundance of use cases and services the NR V2X shall support, the LTE V2X QoS for SL does not seem to be sufficient</w:t>
      </w:r>
      <w:r w:rsidR="001E3B9F">
        <w:rPr>
          <w:rFonts w:ascii="Times New Roman" w:hAnsi="Times New Roman"/>
          <w:b/>
          <w:sz w:val="20"/>
          <w:szCs w:val="20"/>
        </w:rPr>
        <w:t xml:space="preserve"> to ensure acceptable performance</w:t>
      </w:r>
      <w:r w:rsidRPr="00C1577D">
        <w:rPr>
          <w:rFonts w:ascii="Times New Roman" w:hAnsi="Times New Roman"/>
          <w:b/>
          <w:sz w:val="20"/>
          <w:szCs w:val="20"/>
        </w:rPr>
        <w:t>.</w:t>
      </w:r>
      <w:bookmarkEnd w:id="6"/>
      <w:r w:rsidRPr="00C1577D">
        <w:rPr>
          <w:rFonts w:ascii="Times New Roman" w:hAnsi="Times New Roman"/>
          <w:b/>
          <w:sz w:val="20"/>
          <w:szCs w:val="20"/>
        </w:rPr>
        <w:t xml:space="preserve"> </w:t>
      </w:r>
    </w:p>
    <w:p w14:paraId="66D6DA5C" w14:textId="4688570E" w:rsidR="00106B71" w:rsidRDefault="00C1577D" w:rsidP="697FABFD">
      <w:pPr>
        <w:jc w:val="both"/>
      </w:pPr>
      <w:r>
        <w:br/>
        <w:t xml:space="preserve">Nevertheless, </w:t>
      </w:r>
      <w:r w:rsidR="001443E4">
        <w:t>the question to be answered within Rel-16 NR V2X study is not simply whether to increase the number of per-packet priority/reliability values, but rather whether to change the entire paradigm, by e.g. adopting the QoS Flow based approac</w:t>
      </w:r>
      <w:r w:rsidR="001E3B9F">
        <w:t xml:space="preserve">h. </w:t>
      </w:r>
      <w:r w:rsidR="698ABB9C">
        <w:t xml:space="preserve">With the QoS </w:t>
      </w:r>
      <w:r w:rsidR="7DA6F772">
        <w:t>F</w:t>
      </w:r>
      <w:r w:rsidR="698ABB9C">
        <w:t>low</w:t>
      </w:r>
      <w:r w:rsidR="714D30D1" w:rsidRPr="697FABFD">
        <w:t xml:space="preserve"> </w:t>
      </w:r>
      <w:r w:rsidR="698ABB9C">
        <w:t xml:space="preserve">based approach, the </w:t>
      </w:r>
      <w:r w:rsidR="60D13306">
        <w:t>QoS</w:t>
      </w:r>
      <w:r w:rsidR="24D095D6">
        <w:t xml:space="preserve"> attributes indication</w:t>
      </w:r>
      <w:r w:rsidR="2A9E3234">
        <w:t xml:space="preserve"> needs to be communicated </w:t>
      </w:r>
      <w:r w:rsidR="00C46B08">
        <w:t xml:space="preserve">only </w:t>
      </w:r>
      <w:r w:rsidR="2A9E3234">
        <w:t>once for all the packets of the sa</w:t>
      </w:r>
      <w:r w:rsidR="70F0D764">
        <w:t>me QoS flow</w:t>
      </w:r>
      <w:r w:rsidR="312C8013" w:rsidRPr="697FABFD">
        <w:t xml:space="preserve">. </w:t>
      </w:r>
      <w:r w:rsidR="4C89BEAD">
        <w:t>But in LTE SL per-packet based QoS, the PPPP and PPPR need to be indicated for each dat</w:t>
      </w:r>
      <w:r w:rsidR="714D30D1">
        <w:t>a packet. Therefore, the signa</w:t>
      </w:r>
      <w:r w:rsidR="00C46B08">
        <w:t>l</w:t>
      </w:r>
      <w:r w:rsidR="714D30D1">
        <w:t xml:space="preserve">ling or protocol overhead </w:t>
      </w:r>
      <w:r w:rsidR="697FABFD">
        <w:t>of</w:t>
      </w:r>
      <w:r w:rsidR="714D30D1">
        <w:t xml:space="preserve"> QoS </w:t>
      </w:r>
      <w:r w:rsidR="7DA6F772">
        <w:t>F</w:t>
      </w:r>
      <w:r w:rsidR="714D30D1">
        <w:t>low based</w:t>
      </w:r>
      <w:r w:rsidR="714D30D1" w:rsidRPr="697FABFD">
        <w:t xml:space="preserve"> </w:t>
      </w:r>
      <w:r w:rsidR="714D30D1">
        <w:t>approach</w:t>
      </w:r>
      <w:r w:rsidR="4C89BEAD" w:rsidRPr="697FABFD">
        <w:t xml:space="preserve"> </w:t>
      </w:r>
      <w:r w:rsidR="346CF8F2" w:rsidRPr="346CF8F2">
        <w:t>should be lower than per-packet based app</w:t>
      </w:r>
      <w:r w:rsidR="7DA6F772" w:rsidRPr="7DA6F772">
        <w:t>roach.</w:t>
      </w:r>
      <w:r w:rsidR="07E9D237" w:rsidRPr="697FABFD">
        <w:t xml:space="preserve"> </w:t>
      </w:r>
      <w:r w:rsidR="001E3B9F">
        <w:t>Th</w:t>
      </w:r>
      <w:r w:rsidR="00C46B08">
        <w:t>e introduction of QoS Flow based SL</w:t>
      </w:r>
      <w:r w:rsidR="001E3B9F">
        <w:t>, on the other hand, may</w:t>
      </w:r>
      <w:r w:rsidR="001443E4">
        <w:t xml:space="preserve"> come at significant expense as there are plenty of possible issues to be resolved</w:t>
      </w:r>
      <w:r w:rsidR="001E3B9F">
        <w:t xml:space="preserve"> and elaborated</w:t>
      </w:r>
      <w:r w:rsidR="001443E4">
        <w:t xml:space="preserve">: e.g. </w:t>
      </w:r>
      <w:r w:rsidR="001E3B9F">
        <w:t>the introduction of Service Data Adaptation Protocol (SDAP)</w:t>
      </w:r>
      <w:r w:rsidR="001443E4">
        <w:t xml:space="preserve"> to </w:t>
      </w:r>
      <w:r w:rsidR="001E3B9F">
        <w:t>SL protocol stack, whether Sidelink is Connection-based or Connection-less (alike LTE),</w:t>
      </w:r>
      <w:r w:rsidR="00E5274D">
        <w:t xml:space="preserve"> the need to maintain QoS Flows and </w:t>
      </w:r>
      <w:r w:rsidR="00D5351F">
        <w:t>map packets to bearers,</w:t>
      </w:r>
      <w:r w:rsidR="001E3B9F">
        <w:t xml:space="preserve"> etc.</w:t>
      </w:r>
      <w:r w:rsidR="00203F66" w:rsidRPr="697FABFD">
        <w:t xml:space="preserve"> </w:t>
      </w:r>
      <w:r w:rsidR="00106B71">
        <w:t xml:space="preserve">Table 1 </w:t>
      </w:r>
      <w:r w:rsidR="00560EF5">
        <w:t xml:space="preserve">is a non-exhaustive </w:t>
      </w:r>
      <w:r w:rsidR="00106B71">
        <w:t>list</w:t>
      </w:r>
      <w:r w:rsidR="00560EF5">
        <w:t xml:space="preserve"> of</w:t>
      </w:r>
      <w:r w:rsidR="00106B71">
        <w:t xml:space="preserve"> pros and cons of defining NR SL QoS in line with LTE V2X SL versus in line with NR Rel-15 </w:t>
      </w:r>
      <w:proofErr w:type="spellStart"/>
      <w:r w:rsidR="00106B71">
        <w:t>Uu</w:t>
      </w:r>
      <w:proofErr w:type="spellEnd"/>
      <w:r w:rsidR="00106B71" w:rsidRPr="697FABFD">
        <w:t>.</w:t>
      </w:r>
    </w:p>
    <w:p w14:paraId="3286C2CD" w14:textId="70E5D0F8" w:rsidR="00B51548" w:rsidRDefault="00B51548" w:rsidP="00C1577D">
      <w:pPr>
        <w:jc w:val="both"/>
      </w:pPr>
    </w:p>
    <w:p w14:paraId="3B8EAD09" w14:textId="6B90FE52" w:rsidR="00B51548" w:rsidRDefault="00B51548" w:rsidP="00C1577D">
      <w:pPr>
        <w:jc w:val="both"/>
      </w:pPr>
    </w:p>
    <w:p w14:paraId="347977A4" w14:textId="77777777" w:rsidR="00B51548" w:rsidRDefault="00B51548" w:rsidP="00C1577D">
      <w:pPr>
        <w:jc w:val="both"/>
      </w:pPr>
    </w:p>
    <w:p w14:paraId="1458C4A0" w14:textId="1D7E3D23" w:rsidR="00106B71" w:rsidRPr="007C7735" w:rsidRDefault="00106B71" w:rsidP="007C7735">
      <w:pPr>
        <w:pStyle w:val="Caption"/>
        <w:keepNext/>
        <w:jc w:val="center"/>
        <w:rPr>
          <w:b/>
          <w:bCs/>
        </w:rPr>
      </w:pPr>
      <w:r w:rsidRPr="007C7735">
        <w:rPr>
          <w:b/>
          <w:bCs/>
          <w:i w:val="0"/>
          <w:iCs w:val="0"/>
          <w:color w:val="auto"/>
        </w:rPr>
        <w:t xml:space="preserve">Table </w:t>
      </w:r>
      <w:r w:rsidRPr="00C46B08">
        <w:fldChar w:fldCharType="begin"/>
      </w:r>
      <w:r w:rsidRPr="007C7735">
        <w:rPr>
          <w:b/>
          <w:i w:val="0"/>
          <w:color w:val="auto"/>
        </w:rPr>
        <w:instrText xml:space="preserve"> SEQ Table \* ARABIC </w:instrText>
      </w:r>
      <w:r w:rsidRPr="00C46B08">
        <w:rPr>
          <w:b/>
          <w:i w:val="0"/>
          <w:color w:val="auto"/>
        </w:rPr>
        <w:fldChar w:fldCharType="separate"/>
      </w:r>
      <w:r w:rsidRPr="007C7735">
        <w:rPr>
          <w:b/>
          <w:bCs/>
          <w:i w:val="0"/>
          <w:iCs w:val="0"/>
          <w:noProof/>
          <w:color w:val="auto"/>
        </w:rPr>
        <w:t>1</w:t>
      </w:r>
      <w:r w:rsidRPr="00C46B08">
        <w:fldChar w:fldCharType="end"/>
      </w:r>
      <w:r w:rsidRPr="007C7735">
        <w:rPr>
          <w:b/>
          <w:bCs/>
          <w:i w:val="0"/>
          <w:iCs w:val="0"/>
          <w:color w:val="auto"/>
        </w:rPr>
        <w:t>: Pros and cons of different approaches to NR SL QoS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106B71" w14:paraId="495AF1A9" w14:textId="77777777" w:rsidTr="697FABFD">
        <w:tc>
          <w:tcPr>
            <w:tcW w:w="3210" w:type="dxa"/>
          </w:tcPr>
          <w:p w14:paraId="4C620B51" w14:textId="77777777" w:rsidR="00106B71" w:rsidRPr="00B51548" w:rsidRDefault="00106B71" w:rsidP="00C1577D">
            <w:pPr>
              <w:jc w:val="both"/>
            </w:pPr>
          </w:p>
        </w:tc>
        <w:tc>
          <w:tcPr>
            <w:tcW w:w="3210" w:type="dxa"/>
          </w:tcPr>
          <w:p w14:paraId="68590388" w14:textId="3A7F7C20" w:rsidR="00106B71" w:rsidRPr="007C7735" w:rsidRDefault="00106B71" w:rsidP="007C7735">
            <w:pPr>
              <w:jc w:val="center"/>
              <w:rPr>
                <w:b/>
                <w:bCs/>
              </w:rPr>
            </w:pPr>
            <w:r w:rsidRPr="007C7735">
              <w:rPr>
                <w:b/>
                <w:bCs/>
              </w:rPr>
              <w:t>Pros</w:t>
            </w:r>
          </w:p>
        </w:tc>
        <w:tc>
          <w:tcPr>
            <w:tcW w:w="3211" w:type="dxa"/>
          </w:tcPr>
          <w:p w14:paraId="39E961D5" w14:textId="349D4342" w:rsidR="00106B71" w:rsidRPr="007C7735" w:rsidRDefault="00106B71" w:rsidP="007C7735">
            <w:pPr>
              <w:jc w:val="center"/>
              <w:rPr>
                <w:b/>
                <w:bCs/>
              </w:rPr>
            </w:pPr>
            <w:r w:rsidRPr="007C7735">
              <w:rPr>
                <w:b/>
                <w:bCs/>
              </w:rPr>
              <w:t>Cons</w:t>
            </w:r>
          </w:p>
        </w:tc>
      </w:tr>
      <w:tr w:rsidR="00106B71" w14:paraId="0BABB9DF" w14:textId="77777777" w:rsidTr="697FABFD">
        <w:tc>
          <w:tcPr>
            <w:tcW w:w="3210" w:type="dxa"/>
          </w:tcPr>
          <w:p w14:paraId="40F5AC99" w14:textId="48B3905C" w:rsidR="00106B71" w:rsidRPr="007C7735" w:rsidRDefault="00106B71">
            <w:pPr>
              <w:jc w:val="both"/>
              <w:rPr>
                <w:b/>
                <w:bCs/>
              </w:rPr>
            </w:pPr>
            <w:r w:rsidRPr="007C7735">
              <w:rPr>
                <w:b/>
                <w:bCs/>
              </w:rPr>
              <w:t xml:space="preserve">QoS as defined in LTE V2X SL </w:t>
            </w:r>
          </w:p>
        </w:tc>
        <w:tc>
          <w:tcPr>
            <w:tcW w:w="3210" w:type="dxa"/>
          </w:tcPr>
          <w:p w14:paraId="3987AB77" w14:textId="77777777" w:rsidR="00106B71" w:rsidRPr="00C46B08" w:rsidRDefault="00B51548" w:rsidP="007C7735">
            <w:pPr>
              <w:pStyle w:val="ListParagraph"/>
              <w:numPr>
                <w:ilvl w:val="0"/>
                <w:numId w:val="15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Existing framework, can be copied from LTE</w:t>
            </w:r>
          </w:p>
          <w:p w14:paraId="2BEB3902" w14:textId="6639069E" w:rsidR="00C46B08" w:rsidRPr="00C46B08" w:rsidRDefault="00C46B08" w:rsidP="007C7735">
            <w:pPr>
              <w:pStyle w:val="ListParagraph"/>
              <w:numPr>
                <w:ilvl w:val="0"/>
                <w:numId w:val="15"/>
              </w:numPr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Simple packet marking scheme</w:t>
            </w:r>
          </w:p>
        </w:tc>
        <w:tc>
          <w:tcPr>
            <w:tcW w:w="3211" w:type="dxa"/>
          </w:tcPr>
          <w:p w14:paraId="5C9B0B78" w14:textId="77777777" w:rsidR="00106B71" w:rsidRPr="00C46B08" w:rsidRDefault="00B51548" w:rsidP="007C7735">
            <w:pPr>
              <w:pStyle w:val="ListParagraph"/>
              <w:numPr>
                <w:ilvl w:val="0"/>
                <w:numId w:val="15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Small granularity (just 8 levels)</w:t>
            </w:r>
          </w:p>
          <w:p w14:paraId="79F6C9E1" w14:textId="6251EC9C" w:rsidR="00B51548" w:rsidRPr="00C46B08" w:rsidRDefault="00B51548" w:rsidP="007C7735">
            <w:pPr>
              <w:pStyle w:val="ListParagraph"/>
              <w:numPr>
                <w:ilvl w:val="0"/>
                <w:numId w:val="15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Latency requirement bundled with priority (PPPP) value</w:t>
            </w:r>
          </w:p>
        </w:tc>
      </w:tr>
      <w:tr w:rsidR="00106B71" w14:paraId="6604A8BA" w14:textId="77777777" w:rsidTr="697FABFD">
        <w:tc>
          <w:tcPr>
            <w:tcW w:w="3210" w:type="dxa"/>
          </w:tcPr>
          <w:p w14:paraId="560660AC" w14:textId="3DC6A92C" w:rsidR="00106B71" w:rsidRPr="007C7735" w:rsidRDefault="00106B71" w:rsidP="00C1577D">
            <w:pPr>
              <w:jc w:val="both"/>
              <w:rPr>
                <w:b/>
              </w:rPr>
            </w:pPr>
            <w:r w:rsidRPr="007C7735">
              <w:rPr>
                <w:b/>
              </w:rPr>
              <w:t xml:space="preserve">QoS as defined for NR </w:t>
            </w:r>
            <w:proofErr w:type="spellStart"/>
            <w:r w:rsidRPr="007C7735">
              <w:rPr>
                <w:b/>
              </w:rPr>
              <w:t>Uu</w:t>
            </w:r>
            <w:proofErr w:type="spellEnd"/>
          </w:p>
        </w:tc>
        <w:tc>
          <w:tcPr>
            <w:tcW w:w="3210" w:type="dxa"/>
          </w:tcPr>
          <w:p w14:paraId="35597779" w14:textId="76455DBD" w:rsidR="00106B71" w:rsidRPr="00C46B08" w:rsidRDefault="005309E6" w:rsidP="007C7735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 xml:space="preserve">Aligned QoS for SL and for </w:t>
            </w:r>
            <w:proofErr w:type="spellStart"/>
            <w:r w:rsidRPr="007C7735">
              <w:rPr>
                <w:rFonts w:ascii="Times New Roman" w:hAnsi="Times New Roman"/>
                <w:sz w:val="20"/>
                <w:szCs w:val="20"/>
              </w:rPr>
              <w:t>Uu</w:t>
            </w:r>
            <w:proofErr w:type="spellEnd"/>
            <w:r w:rsidR="00B51548" w:rsidRPr="007C7735">
              <w:rPr>
                <w:rFonts w:ascii="Times New Roman" w:hAnsi="Times New Roman"/>
                <w:sz w:val="20"/>
                <w:szCs w:val="20"/>
              </w:rPr>
              <w:t>, facilitating, e.g. UE to network relaying</w:t>
            </w:r>
          </w:p>
          <w:p w14:paraId="4DB79D52" w14:textId="28B76480" w:rsidR="00106B71" w:rsidRPr="00C46B08" w:rsidRDefault="30F6FE05" w:rsidP="007C7735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Less signaling or protocol overhead</w:t>
            </w:r>
            <w:r w:rsidR="2BADF6F7" w:rsidRPr="007C7735">
              <w:rPr>
                <w:rFonts w:ascii="Times New Roman" w:hAnsi="Times New Roman"/>
                <w:sz w:val="20"/>
                <w:szCs w:val="20"/>
              </w:rPr>
              <w:t xml:space="preserve"> for indicating of QoS.</w:t>
            </w:r>
          </w:p>
        </w:tc>
        <w:tc>
          <w:tcPr>
            <w:tcW w:w="3211" w:type="dxa"/>
          </w:tcPr>
          <w:p w14:paraId="181B2FC7" w14:textId="702975AF" w:rsidR="00106B71" w:rsidRPr="00C46B08" w:rsidRDefault="00B51548" w:rsidP="007C7735">
            <w:pPr>
              <w:pStyle w:val="ListParagraph"/>
              <w:numPr>
                <w:ilvl w:val="0"/>
                <w:numId w:val="14"/>
              </w:numPr>
              <w:jc w:val="both"/>
            </w:pPr>
            <w:r w:rsidRPr="007C7735">
              <w:rPr>
                <w:rFonts w:ascii="Times New Roman" w:hAnsi="Times New Roman"/>
                <w:sz w:val="20"/>
                <w:szCs w:val="20"/>
              </w:rPr>
              <w:t>Necessity to maintain QoS Flows, SDAP, QoS Flow to bearer mapping</w:t>
            </w:r>
          </w:p>
        </w:tc>
      </w:tr>
    </w:tbl>
    <w:p w14:paraId="6D2BAAE7" w14:textId="77777777" w:rsidR="00106B71" w:rsidRDefault="00106B71" w:rsidP="00C1577D">
      <w:pPr>
        <w:jc w:val="both"/>
      </w:pPr>
    </w:p>
    <w:p w14:paraId="267AEC9A" w14:textId="1B4A1DD5" w:rsidR="00C1577D" w:rsidRDefault="00560EF5" w:rsidP="00C1577D">
      <w:pPr>
        <w:jc w:val="both"/>
      </w:pPr>
      <w:r>
        <w:t xml:space="preserve">Any decisions which approach to follow should be </w:t>
      </w:r>
      <w:r w:rsidR="00121BF6">
        <w:t>dependent on the use cases to be supported. W</w:t>
      </w:r>
      <w:r w:rsidR="001E3B9F">
        <w:t>e propose the following:</w:t>
      </w:r>
      <w:r w:rsidR="001443E4">
        <w:t xml:space="preserve"> </w:t>
      </w:r>
    </w:p>
    <w:p w14:paraId="21D624F2" w14:textId="31C81FA1" w:rsidR="00C92A58" w:rsidRDefault="001443E4" w:rsidP="006E0EF8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0"/>
          <w:szCs w:val="20"/>
        </w:rPr>
      </w:pPr>
      <w:bookmarkStart w:id="7" w:name="_Ref525211200"/>
      <w:r w:rsidRPr="006E0EF8">
        <w:rPr>
          <w:rFonts w:ascii="Times New Roman" w:hAnsi="Times New Roman"/>
          <w:b/>
          <w:sz w:val="20"/>
          <w:szCs w:val="20"/>
        </w:rPr>
        <w:t>RAN2 is kindly asked to c</w:t>
      </w:r>
      <w:r w:rsidR="001E3B9F">
        <w:rPr>
          <w:rFonts w:ascii="Times New Roman" w:hAnsi="Times New Roman"/>
          <w:b/>
          <w:sz w:val="20"/>
          <w:szCs w:val="20"/>
        </w:rPr>
        <w:t>onsider possible</w:t>
      </w:r>
      <w:r w:rsidR="006E0EF8" w:rsidRPr="006E0EF8">
        <w:rPr>
          <w:rFonts w:ascii="Times New Roman" w:hAnsi="Times New Roman"/>
          <w:b/>
          <w:sz w:val="20"/>
          <w:szCs w:val="20"/>
        </w:rPr>
        <w:t xml:space="preserve"> approaches to QoS for</w:t>
      </w:r>
      <w:r w:rsidRPr="006E0EF8">
        <w:rPr>
          <w:rFonts w:ascii="Times New Roman" w:hAnsi="Times New Roman"/>
          <w:b/>
          <w:sz w:val="20"/>
          <w:szCs w:val="20"/>
        </w:rPr>
        <w:t xml:space="preserve"> NR V2X: per-packet </w:t>
      </w:r>
      <w:r w:rsidR="006E0EF8" w:rsidRPr="006E0EF8">
        <w:rPr>
          <w:rFonts w:ascii="Times New Roman" w:hAnsi="Times New Roman"/>
          <w:b/>
          <w:sz w:val="20"/>
          <w:szCs w:val="20"/>
        </w:rPr>
        <w:t>ind</w:t>
      </w:r>
      <w:r w:rsidR="001E3B9F">
        <w:rPr>
          <w:rFonts w:ascii="Times New Roman" w:hAnsi="Times New Roman"/>
          <w:b/>
          <w:sz w:val="20"/>
          <w:szCs w:val="20"/>
        </w:rPr>
        <w:t>icators (</w:t>
      </w:r>
      <w:proofErr w:type="gramStart"/>
      <w:r w:rsidR="001E3B9F">
        <w:rPr>
          <w:rFonts w:ascii="Times New Roman" w:hAnsi="Times New Roman"/>
          <w:b/>
          <w:sz w:val="20"/>
          <w:szCs w:val="20"/>
        </w:rPr>
        <w:t>similar to</w:t>
      </w:r>
      <w:proofErr w:type="gramEnd"/>
      <w:r w:rsidR="001E3B9F">
        <w:rPr>
          <w:rFonts w:ascii="Times New Roman" w:hAnsi="Times New Roman"/>
          <w:b/>
          <w:sz w:val="20"/>
          <w:szCs w:val="20"/>
        </w:rPr>
        <w:t xml:space="preserve"> LTE V2X), </w:t>
      </w:r>
      <w:r w:rsidR="006E0EF8" w:rsidRPr="006E0EF8">
        <w:rPr>
          <w:rFonts w:ascii="Times New Roman" w:hAnsi="Times New Roman"/>
          <w:b/>
          <w:sz w:val="20"/>
          <w:szCs w:val="20"/>
        </w:rPr>
        <w:t>QoS Flow based (as defined for NR Rel-15</w:t>
      </w:r>
      <w:r w:rsidR="001E3B9F">
        <w:rPr>
          <w:rFonts w:ascii="Times New Roman" w:hAnsi="Times New Roman"/>
          <w:b/>
          <w:sz w:val="20"/>
          <w:szCs w:val="20"/>
        </w:rPr>
        <w:t>) or a hybrid approach, taking certain functionalities from both schemes.</w:t>
      </w:r>
      <w:bookmarkEnd w:id="7"/>
    </w:p>
    <w:p w14:paraId="5B32D8CF" w14:textId="056724B6" w:rsidR="00D73DBB" w:rsidRPr="00D73DBB" w:rsidRDefault="00C13110" w:rsidP="00D73DBB">
      <w:r>
        <w:rPr>
          <w:b/>
          <w:lang w:val="en-US"/>
        </w:rPr>
        <w:br/>
      </w:r>
      <w:r w:rsidR="00D73DBB" w:rsidRPr="00D73DBB">
        <w:t>If necessary (</w:t>
      </w:r>
      <w:r w:rsidR="00121BF6">
        <w:t xml:space="preserve">i.e. </w:t>
      </w:r>
      <w:r w:rsidR="00D73DBB" w:rsidRPr="00D73DBB">
        <w:t>assuming what is</w:t>
      </w:r>
      <w:r w:rsidR="00106B71">
        <w:t xml:space="preserve"> </w:t>
      </w:r>
      <w:r w:rsidR="00D73DBB" w:rsidRPr="00D73DBB">
        <w:t xml:space="preserve">stated in </w:t>
      </w:r>
      <w:r w:rsidR="00D73DBB" w:rsidRPr="00D73DBB">
        <w:fldChar w:fldCharType="begin"/>
      </w:r>
      <w:r w:rsidR="00D73DBB" w:rsidRPr="00D73DBB">
        <w:instrText xml:space="preserve"> REF _Ref525209889 \r \h </w:instrText>
      </w:r>
      <w:r w:rsidR="00D73DBB">
        <w:instrText xml:space="preserve"> \* MERGEFORMAT </w:instrText>
      </w:r>
      <w:r w:rsidR="00D73DBB" w:rsidRPr="00D73DBB">
        <w:fldChar w:fldCharType="separate"/>
      </w:r>
      <w:r w:rsidR="00D73DBB" w:rsidRPr="00D73DBB">
        <w:t>[2]</w:t>
      </w:r>
      <w:r w:rsidR="00D73DBB" w:rsidRPr="00D73DBB">
        <w:fldChar w:fldCharType="end"/>
      </w:r>
      <w:r w:rsidR="00D73DBB" w:rsidRPr="00D73DBB">
        <w:t xml:space="preserve"> deems to be insufficient)</w:t>
      </w:r>
      <w:r w:rsidR="00D73DBB">
        <w:t>, RAN WG2</w:t>
      </w:r>
      <w:r w:rsidR="00D73DBB" w:rsidRPr="00D73DBB">
        <w:t xml:space="preserve"> may cooperate with SA WG2 and seek for a further feedback on QoS requirements for advanced V2X. </w:t>
      </w:r>
    </w:p>
    <w:p w14:paraId="3F27AA80" w14:textId="232D51FC" w:rsidR="00D73DBB" w:rsidRPr="006E0EF8" w:rsidRDefault="00D73DBB" w:rsidP="006E0EF8">
      <w:pPr>
        <w:pStyle w:val="ListParagraph"/>
        <w:numPr>
          <w:ilvl w:val="0"/>
          <w:numId w:val="13"/>
        </w:numPr>
        <w:rPr>
          <w:rFonts w:ascii="Times New Roman" w:hAnsi="Times New Roman"/>
          <w:b/>
          <w:sz w:val="20"/>
          <w:szCs w:val="20"/>
        </w:rPr>
      </w:pPr>
      <w:bookmarkStart w:id="8" w:name="_Ref525211211"/>
      <w:r>
        <w:rPr>
          <w:rFonts w:ascii="Times New Roman" w:hAnsi="Times New Roman"/>
          <w:b/>
          <w:sz w:val="20"/>
          <w:szCs w:val="20"/>
        </w:rPr>
        <w:t>If necessary, RAN2 may seek for further guidance on NR V2X QoS requirements by cooperating with 3GPP SA2 working group.</w:t>
      </w:r>
      <w:bookmarkEnd w:id="8"/>
    </w:p>
    <w:p w14:paraId="43A12B72" w14:textId="7FF8D8BD" w:rsidR="00CD4C7B" w:rsidRPr="00784FD5" w:rsidRDefault="00CA26D6" w:rsidP="00CD4C7B">
      <w:pPr>
        <w:pStyle w:val="Heading1"/>
      </w:pPr>
      <w:r>
        <w:t>3</w:t>
      </w:r>
      <w:r w:rsidR="00F8510A" w:rsidRPr="00784FD5">
        <w:tab/>
        <w:t>Conclusion</w:t>
      </w:r>
    </w:p>
    <w:p w14:paraId="190C81D1" w14:textId="2EDA7D38" w:rsidR="00CD4C7B" w:rsidRDefault="00784FD5" w:rsidP="00CD4C7B">
      <w:r w:rsidRPr="00784FD5">
        <w:t>This paper was aimed a</w:t>
      </w:r>
      <w:r>
        <w:t xml:space="preserve">t discussing </w:t>
      </w:r>
      <w:r w:rsidR="000445B5">
        <w:t>QoS support</w:t>
      </w:r>
      <w:r w:rsidR="008561C9">
        <w:t xml:space="preserve"> for NR V2X.</w:t>
      </w:r>
      <w:r>
        <w:t xml:space="preserve"> </w:t>
      </w:r>
      <w:proofErr w:type="gramStart"/>
      <w:r>
        <w:t>In the course of</w:t>
      </w:r>
      <w:proofErr w:type="gramEnd"/>
      <w:r>
        <w:t xml:space="preserve"> the </w:t>
      </w:r>
      <w:proofErr w:type="spellStart"/>
      <w:r>
        <w:t>TDoc</w:t>
      </w:r>
      <w:proofErr w:type="spellEnd"/>
      <w:r>
        <w:t xml:space="preserve"> we have made the following observations and proposals:</w:t>
      </w:r>
    </w:p>
    <w:p w14:paraId="0F02A16B" w14:textId="61290B98" w:rsidR="00A46A56" w:rsidRPr="00FB72C3" w:rsidRDefault="00A46A56" w:rsidP="00CD4C7B">
      <w:pPr>
        <w:rPr>
          <w:b/>
        </w:rPr>
      </w:pP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_Ref525205686 \r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Observation 1:</w:t>
      </w:r>
      <w:r w:rsidRPr="00FB72C3">
        <w:rPr>
          <w:b/>
        </w:rPr>
        <w:fldChar w:fldCharType="end"/>
      </w:r>
      <w:r w:rsidRPr="00FB72C3">
        <w:rPr>
          <w:b/>
        </w:rPr>
        <w:t xml:space="preserve"> </w:t>
      </w: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_Ref525205686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The LTE V2X QoS scheme relies on 8 levels of priority (PPPP) and 8 levels of reliability (PPPR), assigned per packet.</w:t>
      </w:r>
      <w:r w:rsidRPr="00FB72C3">
        <w:rPr>
          <w:b/>
        </w:rPr>
        <w:fldChar w:fldCharType="end"/>
      </w:r>
      <w:r w:rsidRPr="00FB72C3">
        <w:rPr>
          <w:b/>
        </w:rPr>
        <w:t xml:space="preserve"> </w:t>
      </w:r>
    </w:p>
    <w:p w14:paraId="3EF20510" w14:textId="56CB5934" w:rsidR="00A46A56" w:rsidRPr="00FB72C3" w:rsidRDefault="00A46A56" w:rsidP="00CD4C7B">
      <w:pPr>
        <w:rPr>
          <w:b/>
        </w:rPr>
      </w:pP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_Ref525205697 \r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Observation 2:</w:t>
      </w:r>
      <w:r w:rsidRPr="00FB72C3">
        <w:rPr>
          <w:b/>
        </w:rPr>
        <w:fldChar w:fldCharType="end"/>
      </w:r>
      <w:r w:rsidRPr="00FB72C3">
        <w:rPr>
          <w:b/>
        </w:rPr>
        <w:t xml:space="preserve"> </w:t>
      </w: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_Ref525205697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Latency requirements are indicated implicitly within PPPP values.</w:t>
      </w:r>
      <w:r w:rsidRPr="00FB72C3">
        <w:rPr>
          <w:b/>
        </w:rPr>
        <w:fldChar w:fldCharType="end"/>
      </w:r>
      <w:r w:rsidRPr="00FB72C3">
        <w:rPr>
          <w:b/>
        </w:rPr>
        <w:t xml:space="preserve"> </w:t>
      </w:r>
    </w:p>
    <w:p w14:paraId="0CB5CAFA" w14:textId="0C393CF2" w:rsidR="00A46A56" w:rsidRDefault="00A46A56" w:rsidP="00CD4C7B">
      <w:pPr>
        <w:rPr>
          <w:b/>
        </w:rPr>
      </w:pPr>
      <w:r w:rsidRPr="00FB72C3">
        <w:rPr>
          <w:b/>
        </w:rPr>
        <w:fldChar w:fldCharType="begin"/>
      </w:r>
      <w:r w:rsidRPr="00FB72C3">
        <w:rPr>
          <w:b/>
        </w:rPr>
        <w:instrText xml:space="preserve"> REF _Ref525205711 \r \h </w:instrText>
      </w:r>
      <w:r w:rsidR="00FB72C3" w:rsidRPr="00FB72C3">
        <w:rPr>
          <w:b/>
        </w:rPr>
        <w:instrText xml:space="preserve"> \* MERGEFORMAT </w:instrText>
      </w:r>
      <w:r w:rsidRPr="00FB72C3">
        <w:rPr>
          <w:b/>
        </w:rPr>
      </w:r>
      <w:r w:rsidRPr="00FB72C3">
        <w:rPr>
          <w:b/>
        </w:rPr>
        <w:fldChar w:fldCharType="separate"/>
      </w:r>
      <w:r w:rsidRPr="00FB72C3">
        <w:rPr>
          <w:b/>
        </w:rPr>
        <w:t>Observation 3:</w:t>
      </w:r>
      <w:r w:rsidRPr="00FB72C3">
        <w:rPr>
          <w:b/>
        </w:rPr>
        <w:fldChar w:fldCharType="end"/>
      </w:r>
      <w:r w:rsidR="005C3000">
        <w:rPr>
          <w:b/>
        </w:rPr>
        <w:t xml:space="preserve"> </w:t>
      </w:r>
      <w:r w:rsidR="005C3000">
        <w:rPr>
          <w:b/>
        </w:rPr>
        <w:fldChar w:fldCharType="begin"/>
      </w:r>
      <w:r w:rsidR="005C3000">
        <w:rPr>
          <w:b/>
        </w:rPr>
        <w:instrText xml:space="preserve"> REF _Ref525207798 \h </w:instrText>
      </w:r>
      <w:r w:rsidR="005C3000">
        <w:rPr>
          <w:b/>
        </w:rPr>
      </w:r>
      <w:r w:rsidR="005C3000">
        <w:rPr>
          <w:b/>
        </w:rPr>
        <w:fldChar w:fldCharType="separate"/>
      </w:r>
      <w:r w:rsidR="00B118C7" w:rsidRPr="00C92A58">
        <w:rPr>
          <w:b/>
        </w:rPr>
        <w:t>NR Rel-15 QoS scheme relies on QoS Flows and mapping those to DRBs. This does not appear to be easily adopted for sidelink interface</w:t>
      </w:r>
      <w:r w:rsidR="00B118C7">
        <w:rPr>
          <w:b/>
        </w:rPr>
        <w:t>, considering its constraints known from LTE design.</w:t>
      </w:r>
      <w:r w:rsidR="005C3000">
        <w:rPr>
          <w:b/>
        </w:rPr>
        <w:fldChar w:fldCharType="end"/>
      </w:r>
    </w:p>
    <w:p w14:paraId="4DC2F3AB" w14:textId="150AF23C" w:rsidR="00B118C7" w:rsidRDefault="00B118C7" w:rsidP="00CD4C7B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_Ref525211190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Observation 4: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_Ref525211190 \h </w:instrText>
      </w:r>
      <w:r>
        <w:rPr>
          <w:b/>
        </w:rPr>
      </w:r>
      <w:r>
        <w:rPr>
          <w:b/>
        </w:rPr>
        <w:fldChar w:fldCharType="separate"/>
      </w:r>
      <w:r w:rsidRPr="00C1577D">
        <w:rPr>
          <w:b/>
        </w:rPr>
        <w:t>Considering the abundance of use cases and services the NR V2X shall support, the LTE V2X QoS for SL does not seem to be sufficient</w:t>
      </w:r>
      <w:r>
        <w:rPr>
          <w:b/>
        </w:rPr>
        <w:t xml:space="preserve"> to ensure acceptable performance</w:t>
      </w:r>
      <w:r w:rsidRPr="00C1577D">
        <w:rPr>
          <w:b/>
        </w:rPr>
        <w:t>.</w:t>
      </w:r>
      <w:r>
        <w:rPr>
          <w:b/>
        </w:rPr>
        <w:fldChar w:fldCharType="end"/>
      </w:r>
    </w:p>
    <w:p w14:paraId="67E7938B" w14:textId="25B3C5E3" w:rsidR="00B118C7" w:rsidRDefault="00B118C7" w:rsidP="00CD4C7B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_Ref525211200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Proposal 1: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_Ref525211200 \h </w:instrText>
      </w:r>
      <w:r>
        <w:rPr>
          <w:b/>
        </w:rPr>
      </w:r>
      <w:r>
        <w:rPr>
          <w:b/>
        </w:rPr>
        <w:fldChar w:fldCharType="separate"/>
      </w:r>
      <w:r w:rsidRPr="006E0EF8">
        <w:rPr>
          <w:b/>
        </w:rPr>
        <w:t>RAN2 is kindly asked to c</w:t>
      </w:r>
      <w:r>
        <w:rPr>
          <w:b/>
        </w:rPr>
        <w:t>onsider possible</w:t>
      </w:r>
      <w:r w:rsidRPr="006E0EF8">
        <w:rPr>
          <w:b/>
        </w:rPr>
        <w:t xml:space="preserve"> approaches to QoS for NR V2X: per-packet ind</w:t>
      </w:r>
      <w:r>
        <w:rPr>
          <w:b/>
        </w:rPr>
        <w:t>icators (</w:t>
      </w:r>
      <w:proofErr w:type="gramStart"/>
      <w:r>
        <w:rPr>
          <w:b/>
        </w:rPr>
        <w:t>similar to</w:t>
      </w:r>
      <w:proofErr w:type="gramEnd"/>
      <w:r>
        <w:rPr>
          <w:b/>
        </w:rPr>
        <w:t xml:space="preserve"> LTE V2X), </w:t>
      </w:r>
      <w:r w:rsidRPr="006E0EF8">
        <w:rPr>
          <w:b/>
        </w:rPr>
        <w:t>QoS Flow based (as defined for NR Rel-15</w:t>
      </w:r>
      <w:r>
        <w:rPr>
          <w:b/>
        </w:rPr>
        <w:t>) or a hybrid approach, taking certain functionalities from both schemes.</w:t>
      </w:r>
      <w:r>
        <w:rPr>
          <w:b/>
        </w:rPr>
        <w:fldChar w:fldCharType="end"/>
      </w:r>
      <w:r>
        <w:rPr>
          <w:b/>
        </w:rPr>
        <w:t xml:space="preserve"> </w:t>
      </w:r>
    </w:p>
    <w:p w14:paraId="7CBB4C89" w14:textId="65D91924" w:rsidR="00B118C7" w:rsidRPr="00FB72C3" w:rsidRDefault="00B118C7" w:rsidP="00CD4C7B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_Ref525211211 \r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Proposal 2:</w:t>
      </w:r>
      <w:r>
        <w:rPr>
          <w:b/>
        </w:rPr>
        <w:fldChar w:fldCharType="end"/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REF _Ref525211211 \h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If necessary, RAN2 may seek for further guidance on NR V2X QoS requirements by cooperating with 3GPP SA2 working group.</w:t>
      </w:r>
      <w:r>
        <w:rPr>
          <w:b/>
        </w:rP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1699DEE" w14:textId="7664A156" w:rsidR="00172C3C" w:rsidRPr="00D94188" w:rsidRDefault="00D94188" w:rsidP="00D9418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9" w:name="_Ref524965632"/>
      <w:bookmarkStart w:id="10" w:name="_Ref75086397"/>
      <w:r>
        <w:t>RP-182111</w:t>
      </w:r>
      <w:r w:rsidR="00172C3C">
        <w:t xml:space="preserve"> </w:t>
      </w:r>
      <w:r w:rsidR="00172C3C" w:rsidRPr="00172C3C">
        <w:rPr>
          <w:i/>
        </w:rPr>
        <w:t>New SID: Study on NR V2X</w:t>
      </w:r>
      <w:r w:rsidR="00172C3C">
        <w:t xml:space="preserve">, </w:t>
      </w:r>
      <w:bookmarkEnd w:id="9"/>
      <w:r w:rsidRPr="00D94188">
        <w:rPr>
          <w:iCs/>
        </w:rPr>
        <w:t>3G</w:t>
      </w:r>
      <w:r>
        <w:rPr>
          <w:iCs/>
        </w:rPr>
        <w:t xml:space="preserve">PP TSG RAN Meeting #81 </w:t>
      </w:r>
      <w:r w:rsidRPr="00D94188">
        <w:rPr>
          <w:iCs/>
        </w:rPr>
        <w:t>Gold Coast, Australia, September 10-13, 2018</w:t>
      </w:r>
    </w:p>
    <w:p w14:paraId="663B178F" w14:textId="101E8B00" w:rsidR="00EA6021" w:rsidRPr="005C3000" w:rsidRDefault="00EA6021" w:rsidP="00EA602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1" w:name="_Ref525209889"/>
      <w:r w:rsidRPr="00EA6021">
        <w:rPr>
          <w:iCs/>
        </w:rPr>
        <w:t>3GPP TR 23.786</w:t>
      </w:r>
      <w:r>
        <w:rPr>
          <w:i/>
          <w:iCs/>
        </w:rPr>
        <w:t xml:space="preserve"> </w:t>
      </w:r>
      <w:r w:rsidRPr="00EA6021">
        <w:rPr>
          <w:i/>
          <w:iCs/>
        </w:rPr>
        <w:t>Study on architecture enhancements for EPS and 5G System to support advanced V2X service</w:t>
      </w:r>
      <w:r>
        <w:rPr>
          <w:i/>
          <w:iCs/>
        </w:rPr>
        <w:t xml:space="preserve">s, </w:t>
      </w:r>
      <w:r w:rsidR="00D03AD3">
        <w:rPr>
          <w:iCs/>
        </w:rPr>
        <w:t>v</w:t>
      </w:r>
      <w:r w:rsidRPr="005C3000">
        <w:rPr>
          <w:iCs/>
        </w:rPr>
        <w:t>0.8.0 (2018-08)</w:t>
      </w:r>
      <w:bookmarkEnd w:id="11"/>
    </w:p>
    <w:p w14:paraId="3DD06186" w14:textId="2817276B" w:rsidR="001D0F7C" w:rsidRDefault="001D0F7C" w:rsidP="001D0F7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12" w:name="_Ref525204203"/>
      <w:r w:rsidRPr="001D0F7C">
        <w:rPr>
          <w:iCs/>
        </w:rPr>
        <w:lastRenderedPageBreak/>
        <w:t xml:space="preserve">3GPP TS 38.300 </w:t>
      </w:r>
      <w:r w:rsidRPr="001D0F7C">
        <w:rPr>
          <w:i/>
          <w:iCs/>
        </w:rPr>
        <w:t>NR and NG-RAN Overall Description; Stage 2</w:t>
      </w:r>
      <w:r>
        <w:rPr>
          <w:iCs/>
        </w:rPr>
        <w:t xml:space="preserve">, </w:t>
      </w:r>
      <w:r w:rsidR="00D03AD3">
        <w:rPr>
          <w:iCs/>
        </w:rPr>
        <w:t>v</w:t>
      </w:r>
      <w:r w:rsidRPr="001D0F7C">
        <w:rPr>
          <w:iCs/>
        </w:rPr>
        <w:t>15.</w:t>
      </w:r>
      <w:r w:rsidR="002E6CC1">
        <w:rPr>
          <w:iCs/>
        </w:rPr>
        <w:t>3</w:t>
      </w:r>
      <w:r w:rsidRPr="001D0F7C">
        <w:rPr>
          <w:iCs/>
        </w:rPr>
        <w:t>.0 (2018-0</w:t>
      </w:r>
      <w:r w:rsidR="002E6CC1">
        <w:rPr>
          <w:iCs/>
        </w:rPr>
        <w:t>9</w:t>
      </w:r>
      <w:r w:rsidRPr="001D0F7C">
        <w:rPr>
          <w:iCs/>
        </w:rPr>
        <w:t>)</w:t>
      </w:r>
      <w:bookmarkEnd w:id="12"/>
    </w:p>
    <w:p w14:paraId="35F222F4" w14:textId="5BFB9218" w:rsidR="00080512" w:rsidRPr="00B118C7" w:rsidRDefault="005C3000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13" w:name="_Ref525208231"/>
      <w:r>
        <w:rPr>
          <w:iCs/>
        </w:rPr>
        <w:t xml:space="preserve">3GPP TS 22.186 </w:t>
      </w:r>
      <w:r w:rsidRPr="005C3000">
        <w:rPr>
          <w:i/>
          <w:iCs/>
        </w:rPr>
        <w:t>Service requirements for enhanced V2X scenarios</w:t>
      </w:r>
      <w:r>
        <w:rPr>
          <w:iCs/>
        </w:rPr>
        <w:t>, v15.3.0 (2018-06-23)</w:t>
      </w:r>
      <w:bookmarkEnd w:id="10"/>
      <w:bookmarkEnd w:id="13"/>
    </w:p>
    <w:sectPr w:rsidR="00080512" w:rsidRPr="00B118C7" w:rsidSect="00C46B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C6948" w14:textId="77777777" w:rsidR="007D10A8" w:rsidRDefault="007D10A8">
      <w:r>
        <w:separator/>
      </w:r>
    </w:p>
  </w:endnote>
  <w:endnote w:type="continuationSeparator" w:id="0">
    <w:p w14:paraId="5650E84A" w14:textId="77777777" w:rsidR="007D10A8" w:rsidRDefault="007D10A8">
      <w:r>
        <w:continuationSeparator/>
      </w:r>
    </w:p>
  </w:endnote>
  <w:endnote w:type="continuationNotice" w:id="1">
    <w:p w14:paraId="1B2BD89E" w14:textId="77777777" w:rsidR="007D10A8" w:rsidRDefault="007D1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320AA7" w:rsidRDefault="00320A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320AA7" w:rsidRDefault="00320A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320AA7" w:rsidRDefault="00320A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4F69C" w14:textId="77777777" w:rsidR="007D10A8" w:rsidRDefault="007D10A8">
      <w:r>
        <w:separator/>
      </w:r>
    </w:p>
  </w:footnote>
  <w:footnote w:type="continuationSeparator" w:id="0">
    <w:p w14:paraId="4BFB3A43" w14:textId="77777777" w:rsidR="007D10A8" w:rsidRDefault="007D10A8">
      <w:r>
        <w:continuationSeparator/>
      </w:r>
    </w:p>
  </w:footnote>
  <w:footnote w:type="continuationNotice" w:id="1">
    <w:p w14:paraId="42E9F661" w14:textId="77777777" w:rsidR="007D10A8" w:rsidRDefault="007D1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320AA7" w:rsidRDefault="00320A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320AA7" w:rsidRDefault="00320A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320AA7" w:rsidRDefault="00320A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8BC688A"/>
    <w:multiLevelType w:val="hybridMultilevel"/>
    <w:tmpl w:val="A2EE0DA6"/>
    <w:lvl w:ilvl="0" w:tplc="0C880AF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1B25A0D"/>
    <w:multiLevelType w:val="hybridMultilevel"/>
    <w:tmpl w:val="DD42EE6C"/>
    <w:lvl w:ilvl="0" w:tplc="63BEE00C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E34C4"/>
    <w:multiLevelType w:val="hybridMultilevel"/>
    <w:tmpl w:val="820C6B2C"/>
    <w:lvl w:ilvl="0" w:tplc="63BEE00C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C23B4"/>
    <w:multiLevelType w:val="hybridMultilevel"/>
    <w:tmpl w:val="C4A2F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16B26"/>
    <w:multiLevelType w:val="hybridMultilevel"/>
    <w:tmpl w:val="7730E01C"/>
    <w:lvl w:ilvl="0" w:tplc="1E2E1EF2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7733D94"/>
    <w:multiLevelType w:val="hybridMultilevel"/>
    <w:tmpl w:val="F25EA982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1310A"/>
    <w:multiLevelType w:val="hybridMultilevel"/>
    <w:tmpl w:val="E6D2B0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F006B0FA">
      <w:numFmt w:val="bullet"/>
      <w:lvlText w:val="-"/>
      <w:lvlJc w:val="left"/>
      <w:pPr>
        <w:ind w:left="1160" w:hanging="360"/>
      </w:pPr>
      <w:rPr>
        <w:rFonts w:ascii="Arial" w:eastAsia="Malgun Gothic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9D06F22"/>
    <w:multiLevelType w:val="hybridMultilevel"/>
    <w:tmpl w:val="6EAAEFC2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6"/>
  </w:num>
  <w:num w:numId="13">
    <w:abstractNumId w:val="9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5F71"/>
    <w:rsid w:val="00033397"/>
    <w:rsid w:val="00040095"/>
    <w:rsid w:val="000445B5"/>
    <w:rsid w:val="00063141"/>
    <w:rsid w:val="00064D0C"/>
    <w:rsid w:val="00080512"/>
    <w:rsid w:val="00090468"/>
    <w:rsid w:val="000B24A1"/>
    <w:rsid w:val="000B5DE6"/>
    <w:rsid w:val="000B7BCF"/>
    <w:rsid w:val="000C522B"/>
    <w:rsid w:val="000D58AB"/>
    <w:rsid w:val="00106B71"/>
    <w:rsid w:val="00112F1A"/>
    <w:rsid w:val="00121BF6"/>
    <w:rsid w:val="001443E4"/>
    <w:rsid w:val="00145075"/>
    <w:rsid w:val="001624FB"/>
    <w:rsid w:val="00172C3C"/>
    <w:rsid w:val="001741A0"/>
    <w:rsid w:val="00175FA0"/>
    <w:rsid w:val="00194CD0"/>
    <w:rsid w:val="001A64D3"/>
    <w:rsid w:val="001B49C9"/>
    <w:rsid w:val="001C1A13"/>
    <w:rsid w:val="001C4F79"/>
    <w:rsid w:val="001D0F7C"/>
    <w:rsid w:val="001D6412"/>
    <w:rsid w:val="001E3B9F"/>
    <w:rsid w:val="001F168B"/>
    <w:rsid w:val="001F7831"/>
    <w:rsid w:val="00203F66"/>
    <w:rsid w:val="00204045"/>
    <w:rsid w:val="0020712B"/>
    <w:rsid w:val="0022606D"/>
    <w:rsid w:val="00231728"/>
    <w:rsid w:val="00237AF3"/>
    <w:rsid w:val="0025265D"/>
    <w:rsid w:val="002610D8"/>
    <w:rsid w:val="002747EC"/>
    <w:rsid w:val="002855BF"/>
    <w:rsid w:val="002B348C"/>
    <w:rsid w:val="002D79BD"/>
    <w:rsid w:val="002E5FDD"/>
    <w:rsid w:val="002E6CC1"/>
    <w:rsid w:val="002F0D22"/>
    <w:rsid w:val="003172DC"/>
    <w:rsid w:val="00320AA7"/>
    <w:rsid w:val="00325AE3"/>
    <w:rsid w:val="00326069"/>
    <w:rsid w:val="00333EA2"/>
    <w:rsid w:val="00351D6C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118FD"/>
    <w:rsid w:val="00417975"/>
    <w:rsid w:val="00477455"/>
    <w:rsid w:val="00491391"/>
    <w:rsid w:val="004A1F7B"/>
    <w:rsid w:val="004C44D2"/>
    <w:rsid w:val="004D3578"/>
    <w:rsid w:val="004D380D"/>
    <w:rsid w:val="004D66A1"/>
    <w:rsid w:val="004E213A"/>
    <w:rsid w:val="004F17F9"/>
    <w:rsid w:val="00503171"/>
    <w:rsid w:val="00506C28"/>
    <w:rsid w:val="005309E6"/>
    <w:rsid w:val="00534DA0"/>
    <w:rsid w:val="00543E6C"/>
    <w:rsid w:val="00560EF5"/>
    <w:rsid w:val="00565087"/>
    <w:rsid w:val="0056573F"/>
    <w:rsid w:val="005678F3"/>
    <w:rsid w:val="00572890"/>
    <w:rsid w:val="005849A1"/>
    <w:rsid w:val="0059491E"/>
    <w:rsid w:val="005B5817"/>
    <w:rsid w:val="005C3000"/>
    <w:rsid w:val="005F0B84"/>
    <w:rsid w:val="00611566"/>
    <w:rsid w:val="00646D99"/>
    <w:rsid w:val="006532F1"/>
    <w:rsid w:val="00656910"/>
    <w:rsid w:val="006B40B3"/>
    <w:rsid w:val="006B6607"/>
    <w:rsid w:val="006C66D8"/>
    <w:rsid w:val="006D1E24"/>
    <w:rsid w:val="006E0EF8"/>
    <w:rsid w:val="006E1417"/>
    <w:rsid w:val="006F596E"/>
    <w:rsid w:val="006F6A2C"/>
    <w:rsid w:val="006F79CD"/>
    <w:rsid w:val="00710201"/>
    <w:rsid w:val="00722E07"/>
    <w:rsid w:val="007342B5"/>
    <w:rsid w:val="00734A5B"/>
    <w:rsid w:val="0074145E"/>
    <w:rsid w:val="00744E76"/>
    <w:rsid w:val="00757D40"/>
    <w:rsid w:val="00781F0F"/>
    <w:rsid w:val="00784FD5"/>
    <w:rsid w:val="0078727C"/>
    <w:rsid w:val="0079049D"/>
    <w:rsid w:val="00793DC5"/>
    <w:rsid w:val="007A5588"/>
    <w:rsid w:val="007B18D8"/>
    <w:rsid w:val="007C095F"/>
    <w:rsid w:val="007C2DD0"/>
    <w:rsid w:val="007C7735"/>
    <w:rsid w:val="007D10A8"/>
    <w:rsid w:val="007E3585"/>
    <w:rsid w:val="008028A4"/>
    <w:rsid w:val="00813245"/>
    <w:rsid w:val="00820F34"/>
    <w:rsid w:val="00842B30"/>
    <w:rsid w:val="008561C9"/>
    <w:rsid w:val="008768CA"/>
    <w:rsid w:val="00877EF9"/>
    <w:rsid w:val="00880559"/>
    <w:rsid w:val="00882EFA"/>
    <w:rsid w:val="008B3B51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511CB"/>
    <w:rsid w:val="00961B32"/>
    <w:rsid w:val="00970DB3"/>
    <w:rsid w:val="00974BB0"/>
    <w:rsid w:val="00982C65"/>
    <w:rsid w:val="009A0AF3"/>
    <w:rsid w:val="009B07CD"/>
    <w:rsid w:val="009C19E9"/>
    <w:rsid w:val="009D74A6"/>
    <w:rsid w:val="009E1BD6"/>
    <w:rsid w:val="00A10F02"/>
    <w:rsid w:val="00A204CA"/>
    <w:rsid w:val="00A46A56"/>
    <w:rsid w:val="00A53724"/>
    <w:rsid w:val="00A614A7"/>
    <w:rsid w:val="00A82346"/>
    <w:rsid w:val="00A9671C"/>
    <w:rsid w:val="00AA1553"/>
    <w:rsid w:val="00AB71E4"/>
    <w:rsid w:val="00B05962"/>
    <w:rsid w:val="00B118C7"/>
    <w:rsid w:val="00B15449"/>
    <w:rsid w:val="00B25BE6"/>
    <w:rsid w:val="00B27303"/>
    <w:rsid w:val="00B37A20"/>
    <w:rsid w:val="00B42477"/>
    <w:rsid w:val="00B47FD1"/>
    <w:rsid w:val="00B51548"/>
    <w:rsid w:val="00B516BB"/>
    <w:rsid w:val="00BC3555"/>
    <w:rsid w:val="00C02410"/>
    <w:rsid w:val="00C12B51"/>
    <w:rsid w:val="00C13110"/>
    <w:rsid w:val="00C1577D"/>
    <w:rsid w:val="00C24650"/>
    <w:rsid w:val="00C33079"/>
    <w:rsid w:val="00C3786E"/>
    <w:rsid w:val="00C46B08"/>
    <w:rsid w:val="00C53EA1"/>
    <w:rsid w:val="00C83A13"/>
    <w:rsid w:val="00C9068C"/>
    <w:rsid w:val="00C92967"/>
    <w:rsid w:val="00C92A58"/>
    <w:rsid w:val="00CA26D6"/>
    <w:rsid w:val="00CA3D0C"/>
    <w:rsid w:val="00CA654B"/>
    <w:rsid w:val="00CD4C7B"/>
    <w:rsid w:val="00D03AD3"/>
    <w:rsid w:val="00D33BE3"/>
    <w:rsid w:val="00D3792D"/>
    <w:rsid w:val="00D47BDC"/>
    <w:rsid w:val="00D522D1"/>
    <w:rsid w:val="00D5351F"/>
    <w:rsid w:val="00D55E47"/>
    <w:rsid w:val="00D62E19"/>
    <w:rsid w:val="00D67CD1"/>
    <w:rsid w:val="00D738D6"/>
    <w:rsid w:val="00D73DBB"/>
    <w:rsid w:val="00D80795"/>
    <w:rsid w:val="00D854BE"/>
    <w:rsid w:val="00D87E00"/>
    <w:rsid w:val="00D9134D"/>
    <w:rsid w:val="00D94188"/>
    <w:rsid w:val="00D96D11"/>
    <w:rsid w:val="00DA7A03"/>
    <w:rsid w:val="00DA7C19"/>
    <w:rsid w:val="00DB0DB8"/>
    <w:rsid w:val="00DB1818"/>
    <w:rsid w:val="00DC309B"/>
    <w:rsid w:val="00DC4DA2"/>
    <w:rsid w:val="00E20827"/>
    <w:rsid w:val="00E471CF"/>
    <w:rsid w:val="00E5274D"/>
    <w:rsid w:val="00E62835"/>
    <w:rsid w:val="00E67F0A"/>
    <w:rsid w:val="00E77645"/>
    <w:rsid w:val="00E83697"/>
    <w:rsid w:val="00EA536A"/>
    <w:rsid w:val="00EA6021"/>
    <w:rsid w:val="00EC4A25"/>
    <w:rsid w:val="00ED1DF4"/>
    <w:rsid w:val="00EF200D"/>
    <w:rsid w:val="00F025A2"/>
    <w:rsid w:val="00F07388"/>
    <w:rsid w:val="00F2026E"/>
    <w:rsid w:val="00F2210A"/>
    <w:rsid w:val="00F37743"/>
    <w:rsid w:val="00F4618A"/>
    <w:rsid w:val="00F54A3D"/>
    <w:rsid w:val="00F54CB0"/>
    <w:rsid w:val="00F653B8"/>
    <w:rsid w:val="00F71B89"/>
    <w:rsid w:val="00F7353C"/>
    <w:rsid w:val="00F76F8F"/>
    <w:rsid w:val="00F8510A"/>
    <w:rsid w:val="00F941DF"/>
    <w:rsid w:val="00FA1266"/>
    <w:rsid w:val="00FB36FA"/>
    <w:rsid w:val="00FB72C3"/>
    <w:rsid w:val="00FC1192"/>
    <w:rsid w:val="00FD5A32"/>
    <w:rsid w:val="00FE251B"/>
    <w:rsid w:val="07E9D237"/>
    <w:rsid w:val="125FF35C"/>
    <w:rsid w:val="1BFBF26D"/>
    <w:rsid w:val="24D095D6"/>
    <w:rsid w:val="2A9E3234"/>
    <w:rsid w:val="2BADF6F7"/>
    <w:rsid w:val="30F6FE05"/>
    <w:rsid w:val="312C8013"/>
    <w:rsid w:val="346CF8F2"/>
    <w:rsid w:val="453E0C7E"/>
    <w:rsid w:val="4C89BEAD"/>
    <w:rsid w:val="60D13306"/>
    <w:rsid w:val="61815796"/>
    <w:rsid w:val="697FABFD"/>
    <w:rsid w:val="698ABB9C"/>
    <w:rsid w:val="6F125AAD"/>
    <w:rsid w:val="70F0D764"/>
    <w:rsid w:val="714D30D1"/>
    <w:rsid w:val="7DA6F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F85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F8510A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F8510A"/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B5DE6"/>
    <w:pPr>
      <w:spacing w:after="0"/>
      <w:ind w:firstLine="420"/>
    </w:pPr>
    <w:rPr>
      <w:rFonts w:ascii="SimSun" w:eastAsia="SimSun" w:hAnsi="SimSu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B25BE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5AIRPNAIUNRU-859666464-4176</_dlc_DocId>
    <_dlc_DocIdUrl xmlns="71c5aaf6-e6ce-465b-b873-5148d2a4c105">
      <Url>https://nokia.sharepoint.com/sites/c5g/e2earch/_layouts/15/DocIdRedir.aspx?ID=5AIRPNAIUNRU-859666464-4176</Url>
      <Description>5AIRPNAIUNRU-859666464-4176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CB0AFE7-4BF4-4C52-8F37-7317A42EA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105</TotalTime>
  <Pages>4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8497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96</cp:revision>
  <dcterms:created xsi:type="dcterms:W3CDTF">2018-09-05T08:29:00Z</dcterms:created>
  <dcterms:modified xsi:type="dcterms:W3CDTF">2018-11-01T20:03:00Z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e742ed2c-d716-4610-a572-576fe7f8fbef</vt:lpwstr>
  </property>
</Properties>
</file>